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3DE20AB0" w14:textId="77777777" w:rsidTr="00A9750A">
        <w:tc>
          <w:tcPr>
            <w:tcW w:w="810" w:type="dxa"/>
          </w:tcPr>
          <w:p w14:paraId="0BA5DB74" w14:textId="77777777" w:rsidR="005E5399" w:rsidRDefault="005E5399" w:rsidP="00240BC1">
            <w:pPr>
              <w:rPr>
                <w:sz w:val="16"/>
              </w:rPr>
            </w:pPr>
          </w:p>
        </w:tc>
        <w:tc>
          <w:tcPr>
            <w:tcW w:w="9000" w:type="dxa"/>
          </w:tcPr>
          <w:p w14:paraId="74E0AD8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A6E23AE" w14:textId="77777777" w:rsidR="005E5399" w:rsidRDefault="00012E33">
            <w:pPr>
              <w:spacing w:before="20" w:after="20"/>
              <w:jc w:val="center"/>
              <w:rPr>
                <w:sz w:val="16"/>
              </w:rPr>
            </w:pPr>
            <w:r w:rsidRPr="00012E33">
              <w:rPr>
                <w:b/>
                <w:sz w:val="24"/>
                <w:szCs w:val="24"/>
              </w:rPr>
              <w:t>AIR QUALITY DIVISION</w:t>
            </w:r>
          </w:p>
        </w:tc>
        <w:tc>
          <w:tcPr>
            <w:tcW w:w="720" w:type="dxa"/>
          </w:tcPr>
          <w:p w14:paraId="1E5BABFF" w14:textId="77777777" w:rsidR="005E5399" w:rsidRDefault="005E5399">
            <w:pPr>
              <w:jc w:val="center"/>
              <w:rPr>
                <w:b/>
                <w:sz w:val="24"/>
              </w:rPr>
            </w:pPr>
          </w:p>
        </w:tc>
      </w:tr>
      <w:tr w:rsidR="005E5399" w14:paraId="7A0D0F93" w14:textId="77777777" w:rsidTr="00A9750A">
        <w:trPr>
          <w:cantSplit/>
          <w:trHeight w:val="146"/>
        </w:trPr>
        <w:tc>
          <w:tcPr>
            <w:tcW w:w="10530" w:type="dxa"/>
            <w:gridSpan w:val="3"/>
          </w:tcPr>
          <w:p w14:paraId="23C0CC7E" w14:textId="77777777" w:rsidR="00C7692A" w:rsidRPr="006B4E48" w:rsidRDefault="00C7692A" w:rsidP="00C2618F">
            <w:pPr>
              <w:jc w:val="center"/>
              <w:rPr>
                <w:szCs w:val="22"/>
              </w:rPr>
            </w:pPr>
          </w:p>
          <w:p w14:paraId="3671CD59" w14:textId="27C00A6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100F72">
              <w:rPr>
                <w:szCs w:val="22"/>
              </w:rPr>
              <w:t xml:space="preserve">  November 5, 2019</w:t>
            </w:r>
            <w:bookmarkStart w:id="0" w:name="_GoBack"/>
            <w:bookmarkEnd w:id="0"/>
          </w:p>
          <w:p w14:paraId="46DFA56D" w14:textId="77777777" w:rsidR="006B4E48" w:rsidRPr="00927270" w:rsidRDefault="006B4E48" w:rsidP="00C2618F">
            <w:pPr>
              <w:jc w:val="center"/>
              <w:rPr>
                <w:szCs w:val="22"/>
              </w:rPr>
            </w:pPr>
          </w:p>
          <w:p w14:paraId="0CDA1520" w14:textId="77777777" w:rsidR="00C2618F" w:rsidRPr="00927270" w:rsidRDefault="00C2618F" w:rsidP="00C2618F">
            <w:pPr>
              <w:jc w:val="center"/>
              <w:rPr>
                <w:szCs w:val="22"/>
              </w:rPr>
            </w:pPr>
            <w:r w:rsidRPr="00927270">
              <w:rPr>
                <w:szCs w:val="22"/>
              </w:rPr>
              <w:t>ISSUED TO</w:t>
            </w:r>
          </w:p>
          <w:p w14:paraId="25692DE4" w14:textId="77777777" w:rsidR="00C2618F" w:rsidRPr="00927270" w:rsidRDefault="00C2618F" w:rsidP="00C2618F">
            <w:pPr>
              <w:jc w:val="center"/>
              <w:rPr>
                <w:szCs w:val="22"/>
              </w:rPr>
            </w:pPr>
          </w:p>
          <w:p w14:paraId="4F123F52" w14:textId="0CAF883C" w:rsidR="00B9050D" w:rsidRPr="00745818" w:rsidRDefault="00A769F4" w:rsidP="00B9050D">
            <w:pPr>
              <w:jc w:val="center"/>
              <w:rPr>
                <w:b/>
                <w:szCs w:val="22"/>
              </w:rPr>
            </w:pPr>
            <w:bookmarkStart w:id="1" w:name="bCompanyName"/>
            <w:r>
              <w:rPr>
                <w:b/>
                <w:szCs w:val="22"/>
              </w:rPr>
              <w:t xml:space="preserve">Vector Pipeline </w:t>
            </w:r>
            <w:r w:rsidR="00D0483A">
              <w:rPr>
                <w:b/>
                <w:szCs w:val="22"/>
              </w:rPr>
              <w:t xml:space="preserve">L.P., </w:t>
            </w:r>
            <w:r>
              <w:rPr>
                <w:b/>
                <w:szCs w:val="22"/>
              </w:rPr>
              <w:t>Washington Compressor Station</w:t>
            </w:r>
          </w:p>
          <w:bookmarkEnd w:id="1"/>
          <w:p w14:paraId="0A140F2C" w14:textId="77777777" w:rsidR="00C2618F" w:rsidRPr="00927270" w:rsidRDefault="00C2618F" w:rsidP="00C2618F">
            <w:pPr>
              <w:jc w:val="center"/>
              <w:rPr>
                <w:szCs w:val="22"/>
              </w:rPr>
            </w:pPr>
          </w:p>
          <w:p w14:paraId="3E96D16B" w14:textId="77777777" w:rsidR="00C2618F" w:rsidRDefault="00C2618F" w:rsidP="00C2618F">
            <w:pPr>
              <w:jc w:val="center"/>
              <w:rPr>
                <w:szCs w:val="22"/>
              </w:rPr>
            </w:pPr>
            <w:r w:rsidRPr="00927270">
              <w:rPr>
                <w:szCs w:val="22"/>
              </w:rPr>
              <w:t xml:space="preserve">State Registration Number (SRN):  </w:t>
            </w:r>
            <w:bookmarkStart w:id="2" w:name="bSRN"/>
            <w:r w:rsidR="00A769F4">
              <w:rPr>
                <w:szCs w:val="22"/>
              </w:rPr>
              <w:t>N7624</w:t>
            </w:r>
            <w:bookmarkEnd w:id="2"/>
          </w:p>
          <w:p w14:paraId="3AECC5D2" w14:textId="77777777" w:rsidR="00807634" w:rsidRPr="00927270" w:rsidRDefault="00807634" w:rsidP="00C2618F">
            <w:pPr>
              <w:jc w:val="center"/>
              <w:rPr>
                <w:szCs w:val="22"/>
              </w:rPr>
            </w:pPr>
          </w:p>
          <w:p w14:paraId="286DDBDD" w14:textId="77777777" w:rsidR="00C2618F" w:rsidRPr="00927270" w:rsidRDefault="00C2618F" w:rsidP="00C2618F">
            <w:pPr>
              <w:jc w:val="center"/>
              <w:rPr>
                <w:szCs w:val="22"/>
              </w:rPr>
            </w:pPr>
            <w:r w:rsidRPr="00927270">
              <w:rPr>
                <w:szCs w:val="22"/>
              </w:rPr>
              <w:t>LOCATED AT</w:t>
            </w:r>
          </w:p>
          <w:p w14:paraId="19986735" w14:textId="77777777" w:rsidR="002B29E9" w:rsidRPr="00927270" w:rsidRDefault="002B29E9" w:rsidP="002B29E9">
            <w:pPr>
              <w:jc w:val="center"/>
              <w:rPr>
                <w:szCs w:val="22"/>
              </w:rPr>
            </w:pPr>
          </w:p>
          <w:p w14:paraId="06BC1F65" w14:textId="77777777" w:rsidR="005E5399" w:rsidRPr="003F5BE8" w:rsidRDefault="00A769F4" w:rsidP="002B29E9">
            <w:pPr>
              <w:jc w:val="center"/>
              <w:rPr>
                <w:szCs w:val="22"/>
              </w:rPr>
            </w:pPr>
            <w:bookmarkStart w:id="3" w:name="bStreetAddress"/>
            <w:bookmarkEnd w:id="3"/>
            <w:r>
              <w:rPr>
                <w:szCs w:val="22"/>
              </w:rPr>
              <w:t>12708 30 Mile Road</w:t>
            </w:r>
            <w:r w:rsidR="002B29E9">
              <w:rPr>
                <w:szCs w:val="22"/>
              </w:rPr>
              <w:t xml:space="preserve">, </w:t>
            </w:r>
            <w:bookmarkStart w:id="4" w:name="bCity"/>
            <w:bookmarkEnd w:id="4"/>
            <w:r>
              <w:rPr>
                <w:szCs w:val="22"/>
              </w:rPr>
              <w:t>Macomb Township</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48095</w:t>
            </w:r>
          </w:p>
        </w:tc>
      </w:tr>
      <w:tr w:rsidR="00C2618F" w:rsidRPr="00DF47A8" w14:paraId="50921CC8" w14:textId="77777777" w:rsidTr="00A9750A">
        <w:trPr>
          <w:cantSplit/>
          <w:trHeight w:val="145"/>
        </w:trPr>
        <w:tc>
          <w:tcPr>
            <w:tcW w:w="10530" w:type="dxa"/>
            <w:gridSpan w:val="3"/>
          </w:tcPr>
          <w:p w14:paraId="621B68D8" w14:textId="77777777" w:rsidR="00C2618F" w:rsidRPr="00DF47A8" w:rsidRDefault="00C2618F" w:rsidP="00C2618F">
            <w:pPr>
              <w:pStyle w:val="Header"/>
              <w:spacing w:before="20" w:after="20"/>
              <w:rPr>
                <w:szCs w:val="22"/>
              </w:rPr>
            </w:pPr>
          </w:p>
        </w:tc>
      </w:tr>
      <w:tr w:rsidR="00C2618F" w:rsidRPr="001838ED" w14:paraId="71B308E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066F73B" w14:textId="77777777" w:rsidR="00C2618F" w:rsidRPr="006F2C46" w:rsidRDefault="00C2618F" w:rsidP="001838ED">
            <w:pPr>
              <w:jc w:val="center"/>
              <w:rPr>
                <w:szCs w:val="22"/>
              </w:rPr>
            </w:pPr>
          </w:p>
          <w:p w14:paraId="59274C5A" w14:textId="77777777" w:rsidR="00C2618F" w:rsidRPr="001838ED" w:rsidRDefault="00C2618F" w:rsidP="001838ED">
            <w:pPr>
              <w:jc w:val="center"/>
              <w:rPr>
                <w:b/>
                <w:sz w:val="28"/>
              </w:rPr>
            </w:pPr>
            <w:r w:rsidRPr="001838ED">
              <w:rPr>
                <w:b/>
                <w:sz w:val="28"/>
              </w:rPr>
              <w:t>RENEWABLE OPERATING PERMIT</w:t>
            </w:r>
          </w:p>
          <w:p w14:paraId="53A90232" w14:textId="77777777" w:rsidR="00C2618F" w:rsidRPr="001838ED" w:rsidRDefault="00C2618F" w:rsidP="001838ED">
            <w:pPr>
              <w:ind w:left="3240"/>
              <w:rPr>
                <w:sz w:val="24"/>
              </w:rPr>
            </w:pPr>
          </w:p>
          <w:p w14:paraId="15C6086A" w14:textId="0A3BDA75"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A769F4">
              <w:rPr>
                <w:sz w:val="24"/>
              </w:rPr>
              <w:t>N7624</w:t>
            </w:r>
            <w:r w:rsidR="004032B7" w:rsidRPr="001838ED">
              <w:rPr>
                <w:sz w:val="24"/>
              </w:rPr>
              <w:t>-</w:t>
            </w:r>
            <w:bookmarkStart w:id="7" w:name="bIssueYear"/>
            <w:bookmarkEnd w:id="7"/>
            <w:r w:rsidR="00CD3E6B">
              <w:rPr>
                <w:sz w:val="24"/>
              </w:rPr>
              <w:t>20</w:t>
            </w:r>
            <w:r w:rsidR="00A30BF5">
              <w:rPr>
                <w:sz w:val="24"/>
              </w:rPr>
              <w:t>19</w:t>
            </w:r>
          </w:p>
          <w:p w14:paraId="693D9296" w14:textId="77777777" w:rsidR="00C2618F" w:rsidRPr="001838ED" w:rsidRDefault="00C2618F" w:rsidP="001838ED">
            <w:pPr>
              <w:ind w:left="3240"/>
              <w:rPr>
                <w:sz w:val="24"/>
              </w:rPr>
            </w:pPr>
          </w:p>
          <w:p w14:paraId="7A2D7AA7" w14:textId="061E4A4D" w:rsidR="00C2618F" w:rsidRPr="001838ED" w:rsidRDefault="00C2618F" w:rsidP="001838ED">
            <w:pPr>
              <w:ind w:left="2880" w:firstLine="720"/>
              <w:rPr>
                <w:sz w:val="24"/>
                <w:szCs w:val="24"/>
              </w:rPr>
            </w:pPr>
            <w:r w:rsidRPr="001838ED">
              <w:rPr>
                <w:sz w:val="24"/>
              </w:rPr>
              <w:t>Expiration Date:</w:t>
            </w:r>
            <w:r w:rsidRPr="001838ED">
              <w:rPr>
                <w:sz w:val="24"/>
              </w:rPr>
              <w:tab/>
            </w:r>
            <w:r w:rsidR="00100F72">
              <w:rPr>
                <w:sz w:val="24"/>
              </w:rPr>
              <w:t>November 5, 2024</w:t>
            </w:r>
          </w:p>
          <w:p w14:paraId="3DC743AB" w14:textId="77777777" w:rsidR="0025601A" w:rsidRPr="001838ED" w:rsidRDefault="0025601A" w:rsidP="001838ED">
            <w:pPr>
              <w:ind w:left="2880" w:firstLine="360"/>
              <w:rPr>
                <w:sz w:val="24"/>
              </w:rPr>
            </w:pPr>
          </w:p>
          <w:p w14:paraId="14BE66AD" w14:textId="77777777" w:rsidR="000D405C"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207BB949" w14:textId="0C3F11A7"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100F72">
              <w:rPr>
                <w:sz w:val="24"/>
                <w:szCs w:val="24"/>
              </w:rPr>
              <w:t xml:space="preserve"> May 5, 2023 and May 5, 2024</w:t>
            </w:r>
            <w:r w:rsidR="00B9050D" w:rsidRPr="001838ED">
              <w:rPr>
                <w:sz w:val="24"/>
                <w:szCs w:val="24"/>
              </w:rPr>
              <w:t xml:space="preserve"> </w:t>
            </w:r>
            <w:bookmarkStart w:id="8" w:name="bAppDueDate1"/>
            <w:bookmarkEnd w:id="8"/>
          </w:p>
          <w:p w14:paraId="56F08692" w14:textId="77777777" w:rsidR="00DF47A8" w:rsidRPr="001838ED" w:rsidRDefault="00DF47A8" w:rsidP="00DF47A8">
            <w:pPr>
              <w:rPr>
                <w:sz w:val="24"/>
              </w:rPr>
            </w:pPr>
          </w:p>
          <w:p w14:paraId="64678054"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C6A7A4F"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7B3286F6" w14:textId="77777777" w:rsidTr="00E22EF1">
        <w:tc>
          <w:tcPr>
            <w:tcW w:w="10530" w:type="dxa"/>
            <w:shd w:val="clear" w:color="auto" w:fill="auto"/>
          </w:tcPr>
          <w:p w14:paraId="1BE31F9D" w14:textId="77777777" w:rsidR="00461E40" w:rsidRPr="006F2C46" w:rsidRDefault="00461E40" w:rsidP="0025601A">
            <w:pPr>
              <w:jc w:val="center"/>
              <w:rPr>
                <w:b/>
                <w:szCs w:val="22"/>
              </w:rPr>
            </w:pPr>
          </w:p>
          <w:p w14:paraId="734087B3" w14:textId="77777777" w:rsidR="005D5FBE" w:rsidRDefault="0058429B" w:rsidP="0025601A">
            <w:pPr>
              <w:jc w:val="center"/>
              <w:rPr>
                <w:b/>
                <w:sz w:val="28"/>
                <w:szCs w:val="28"/>
              </w:rPr>
            </w:pPr>
            <w:r>
              <w:rPr>
                <w:b/>
                <w:sz w:val="28"/>
                <w:szCs w:val="28"/>
              </w:rPr>
              <w:t>SOURCE-WIDE PERMIT TO INSTALL</w:t>
            </w:r>
          </w:p>
          <w:p w14:paraId="295FAFCF" w14:textId="77777777" w:rsidR="000D405C" w:rsidRDefault="000D405C" w:rsidP="00F15F33">
            <w:pPr>
              <w:jc w:val="center"/>
              <w:rPr>
                <w:sz w:val="24"/>
              </w:rPr>
            </w:pPr>
          </w:p>
          <w:p w14:paraId="39461103" w14:textId="04872466"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A769F4">
              <w:rPr>
                <w:sz w:val="24"/>
                <w:szCs w:val="24"/>
              </w:rPr>
              <w:t>N7624</w:t>
            </w:r>
            <w:r w:rsidR="000D5F06">
              <w:rPr>
                <w:sz w:val="24"/>
                <w:szCs w:val="24"/>
              </w:rPr>
              <w:t>-</w:t>
            </w:r>
            <w:bookmarkStart w:id="10" w:name="bIssueYear2"/>
            <w:bookmarkEnd w:id="10"/>
            <w:r w:rsidR="00CD3E6B">
              <w:rPr>
                <w:sz w:val="24"/>
                <w:szCs w:val="24"/>
              </w:rPr>
              <w:t>20</w:t>
            </w:r>
            <w:r w:rsidR="00A30BF5">
              <w:rPr>
                <w:sz w:val="24"/>
                <w:szCs w:val="24"/>
              </w:rPr>
              <w:t>19</w:t>
            </w:r>
          </w:p>
          <w:p w14:paraId="5007627A" w14:textId="77777777" w:rsidR="00C2618F" w:rsidRPr="006F2C46" w:rsidRDefault="00C2618F" w:rsidP="0025601A">
            <w:pPr>
              <w:jc w:val="center"/>
              <w:rPr>
                <w:sz w:val="24"/>
                <w:szCs w:val="24"/>
              </w:rPr>
            </w:pPr>
          </w:p>
          <w:p w14:paraId="4659B99D"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C707DC8" w14:textId="6415C3F9" w:rsidR="00DC44C7" w:rsidRDefault="00E22EF1" w:rsidP="00F73D71">
      <w:pPr>
        <w:ind w:left="-180"/>
        <w:rPr>
          <w:szCs w:val="22"/>
        </w:rPr>
      </w:pPr>
      <w:r>
        <w:rPr>
          <w:szCs w:val="22"/>
        </w:rPr>
        <w:t xml:space="preserve">  </w:t>
      </w:r>
      <w:r w:rsidR="00BC48DF">
        <w:rPr>
          <w:szCs w:val="22"/>
        </w:rPr>
        <w:t>Michigan Department of Environment</w:t>
      </w:r>
      <w:r w:rsidR="00CE0FF1">
        <w:rPr>
          <w:szCs w:val="22"/>
        </w:rPr>
        <w:t>, Great Lakes</w:t>
      </w:r>
      <w:r w:rsidR="009D79FD">
        <w:rPr>
          <w:szCs w:val="22"/>
        </w:rPr>
        <w:t>,</w:t>
      </w:r>
      <w:r w:rsidR="00CE0FF1">
        <w:rPr>
          <w:szCs w:val="22"/>
        </w:rPr>
        <w:t xml:space="preserve"> and Energy</w:t>
      </w:r>
    </w:p>
    <w:p w14:paraId="62964994" w14:textId="77777777" w:rsidR="00233961" w:rsidRDefault="00233961" w:rsidP="00F73D71">
      <w:pPr>
        <w:ind w:left="-180"/>
        <w:rPr>
          <w:szCs w:val="22"/>
        </w:rPr>
      </w:pPr>
    </w:p>
    <w:p w14:paraId="3A91B07F" w14:textId="77777777" w:rsidR="006F2C46" w:rsidRDefault="006F2C46" w:rsidP="00F73D71">
      <w:pPr>
        <w:ind w:left="-180"/>
        <w:rPr>
          <w:szCs w:val="22"/>
        </w:rPr>
      </w:pPr>
    </w:p>
    <w:p w14:paraId="022CCA0A" w14:textId="77777777" w:rsidR="006F2C46" w:rsidRDefault="006F2C46" w:rsidP="00F73D71">
      <w:pPr>
        <w:ind w:left="-180"/>
        <w:rPr>
          <w:szCs w:val="22"/>
        </w:rPr>
      </w:pPr>
    </w:p>
    <w:p w14:paraId="046923C2" w14:textId="2AC2D363" w:rsidR="002F4C64" w:rsidRPr="000D405C" w:rsidRDefault="00E22EF1" w:rsidP="000D405C">
      <w:pPr>
        <w:ind w:left="-180"/>
        <w:rPr>
          <w:szCs w:val="22"/>
        </w:rPr>
      </w:pPr>
      <w:r>
        <w:rPr>
          <w:szCs w:val="22"/>
        </w:rPr>
        <w:t xml:space="preserve"> </w:t>
      </w:r>
      <w:r w:rsidR="00AB2375" w:rsidRPr="006A1190">
        <w:rPr>
          <w:szCs w:val="22"/>
        </w:rPr>
        <w:t>______________________________</w:t>
      </w:r>
      <w:bookmarkStart w:id="11" w:name="bDS"/>
      <w:bookmarkEnd w:id="11"/>
      <w:r w:rsidR="000D405C">
        <w:rPr>
          <w:szCs w:val="22"/>
        </w:rPr>
        <w:t xml:space="preserve">_ </w:t>
      </w:r>
      <w:r w:rsidR="000D405C">
        <w:rPr>
          <w:szCs w:val="22"/>
        </w:rPr>
        <w:br/>
      </w:r>
      <w:r>
        <w:rPr>
          <w:szCs w:val="22"/>
        </w:rPr>
        <w:t xml:space="preserve"> </w:t>
      </w:r>
      <w:r w:rsidR="00A769F4">
        <w:rPr>
          <w:szCs w:val="22"/>
        </w:rPr>
        <w:t>Joyce Zhu, Warren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D30ECE">
        <w:rPr>
          <w:b/>
          <w:sz w:val="28"/>
          <w:szCs w:val="28"/>
        </w:rPr>
        <w:lastRenderedPageBreak/>
        <w:t>TABLE OF CONTENTS</w:t>
      </w:r>
      <w:bookmarkEnd w:id="12"/>
    </w:p>
    <w:p w14:paraId="508D86FC" w14:textId="77777777" w:rsidR="002F4C64" w:rsidRDefault="002F4C64" w:rsidP="002F4C64"/>
    <w:p w14:paraId="0555E1B1" w14:textId="0C6BE716" w:rsidR="005B5B7E"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3760751" w:history="1">
        <w:r w:rsidR="005B5B7E" w:rsidRPr="00646ADF">
          <w:rPr>
            <w:rStyle w:val="Hyperlink"/>
            <w:noProof/>
          </w:rPr>
          <w:t>AUTHORITY AND ENFORCEABILITY</w:t>
        </w:r>
        <w:r w:rsidR="005B5B7E">
          <w:rPr>
            <w:noProof/>
            <w:webHidden/>
          </w:rPr>
          <w:tab/>
        </w:r>
        <w:r w:rsidR="005B5B7E">
          <w:rPr>
            <w:noProof/>
            <w:webHidden/>
          </w:rPr>
          <w:fldChar w:fldCharType="begin"/>
        </w:r>
        <w:r w:rsidR="005B5B7E">
          <w:rPr>
            <w:noProof/>
            <w:webHidden/>
          </w:rPr>
          <w:instrText xml:space="preserve"> PAGEREF _Toc23760751 \h </w:instrText>
        </w:r>
        <w:r w:rsidR="005B5B7E">
          <w:rPr>
            <w:noProof/>
            <w:webHidden/>
          </w:rPr>
        </w:r>
        <w:r w:rsidR="005B5B7E">
          <w:rPr>
            <w:noProof/>
            <w:webHidden/>
          </w:rPr>
          <w:fldChar w:fldCharType="separate"/>
        </w:r>
        <w:r w:rsidR="00F64725">
          <w:rPr>
            <w:noProof/>
            <w:webHidden/>
          </w:rPr>
          <w:t>3</w:t>
        </w:r>
        <w:r w:rsidR="005B5B7E">
          <w:rPr>
            <w:noProof/>
            <w:webHidden/>
          </w:rPr>
          <w:fldChar w:fldCharType="end"/>
        </w:r>
      </w:hyperlink>
    </w:p>
    <w:p w14:paraId="4AC00157" w14:textId="67EDCE74" w:rsidR="005B5B7E" w:rsidRDefault="00B5296C">
      <w:pPr>
        <w:pStyle w:val="TOC1"/>
        <w:rPr>
          <w:rFonts w:asciiTheme="minorHAnsi" w:eastAsiaTheme="minorEastAsia" w:hAnsiTheme="minorHAnsi" w:cstheme="minorBidi"/>
          <w:b w:val="0"/>
          <w:noProof/>
        </w:rPr>
      </w:pPr>
      <w:hyperlink w:anchor="_Toc23760752" w:history="1">
        <w:r w:rsidR="005B5B7E" w:rsidRPr="00646ADF">
          <w:rPr>
            <w:rStyle w:val="Hyperlink"/>
            <w:noProof/>
          </w:rPr>
          <w:t>A.  GENERAL CONDITIONS</w:t>
        </w:r>
        <w:r w:rsidR="005B5B7E">
          <w:rPr>
            <w:noProof/>
            <w:webHidden/>
          </w:rPr>
          <w:tab/>
        </w:r>
        <w:r w:rsidR="005B5B7E">
          <w:rPr>
            <w:noProof/>
            <w:webHidden/>
          </w:rPr>
          <w:fldChar w:fldCharType="begin"/>
        </w:r>
        <w:r w:rsidR="005B5B7E">
          <w:rPr>
            <w:noProof/>
            <w:webHidden/>
          </w:rPr>
          <w:instrText xml:space="preserve"> PAGEREF _Toc23760752 \h </w:instrText>
        </w:r>
        <w:r w:rsidR="005B5B7E">
          <w:rPr>
            <w:noProof/>
            <w:webHidden/>
          </w:rPr>
        </w:r>
        <w:r w:rsidR="005B5B7E">
          <w:rPr>
            <w:noProof/>
            <w:webHidden/>
          </w:rPr>
          <w:fldChar w:fldCharType="separate"/>
        </w:r>
        <w:r w:rsidR="00F64725">
          <w:rPr>
            <w:noProof/>
            <w:webHidden/>
          </w:rPr>
          <w:t>4</w:t>
        </w:r>
        <w:r w:rsidR="005B5B7E">
          <w:rPr>
            <w:noProof/>
            <w:webHidden/>
          </w:rPr>
          <w:fldChar w:fldCharType="end"/>
        </w:r>
      </w:hyperlink>
    </w:p>
    <w:p w14:paraId="43004FBB" w14:textId="51B93974" w:rsidR="005B5B7E" w:rsidRDefault="00B5296C">
      <w:pPr>
        <w:pStyle w:val="TOC2"/>
        <w:rPr>
          <w:rFonts w:asciiTheme="minorHAnsi" w:eastAsiaTheme="minorEastAsia" w:hAnsiTheme="minorHAnsi" w:cstheme="minorBidi"/>
          <w:noProof/>
        </w:rPr>
      </w:pPr>
      <w:hyperlink w:anchor="_Toc23760753" w:history="1">
        <w:r w:rsidR="005B5B7E" w:rsidRPr="00646ADF">
          <w:rPr>
            <w:rStyle w:val="Hyperlink"/>
            <w:noProof/>
          </w:rPr>
          <w:t>Permit Enforceability</w:t>
        </w:r>
        <w:r w:rsidR="005B5B7E">
          <w:rPr>
            <w:noProof/>
            <w:webHidden/>
          </w:rPr>
          <w:tab/>
        </w:r>
        <w:r w:rsidR="005B5B7E">
          <w:rPr>
            <w:noProof/>
            <w:webHidden/>
          </w:rPr>
          <w:fldChar w:fldCharType="begin"/>
        </w:r>
        <w:r w:rsidR="005B5B7E">
          <w:rPr>
            <w:noProof/>
            <w:webHidden/>
          </w:rPr>
          <w:instrText xml:space="preserve"> PAGEREF _Toc23760753 \h </w:instrText>
        </w:r>
        <w:r w:rsidR="005B5B7E">
          <w:rPr>
            <w:noProof/>
            <w:webHidden/>
          </w:rPr>
        </w:r>
        <w:r w:rsidR="005B5B7E">
          <w:rPr>
            <w:noProof/>
            <w:webHidden/>
          </w:rPr>
          <w:fldChar w:fldCharType="separate"/>
        </w:r>
        <w:r w:rsidR="00F64725">
          <w:rPr>
            <w:noProof/>
            <w:webHidden/>
          </w:rPr>
          <w:t>4</w:t>
        </w:r>
        <w:r w:rsidR="005B5B7E">
          <w:rPr>
            <w:noProof/>
            <w:webHidden/>
          </w:rPr>
          <w:fldChar w:fldCharType="end"/>
        </w:r>
      </w:hyperlink>
    </w:p>
    <w:p w14:paraId="7DFF8CB3" w14:textId="64D40370" w:rsidR="005B5B7E" w:rsidRDefault="00B5296C">
      <w:pPr>
        <w:pStyle w:val="TOC2"/>
        <w:rPr>
          <w:rFonts w:asciiTheme="minorHAnsi" w:eastAsiaTheme="minorEastAsia" w:hAnsiTheme="minorHAnsi" w:cstheme="minorBidi"/>
          <w:noProof/>
        </w:rPr>
      </w:pPr>
      <w:hyperlink w:anchor="_Toc23760754" w:history="1">
        <w:r w:rsidR="005B5B7E" w:rsidRPr="00646ADF">
          <w:rPr>
            <w:rStyle w:val="Hyperlink"/>
            <w:noProof/>
          </w:rPr>
          <w:t>General Provisions</w:t>
        </w:r>
        <w:r w:rsidR="005B5B7E">
          <w:rPr>
            <w:noProof/>
            <w:webHidden/>
          </w:rPr>
          <w:tab/>
        </w:r>
        <w:r w:rsidR="005B5B7E">
          <w:rPr>
            <w:noProof/>
            <w:webHidden/>
          </w:rPr>
          <w:fldChar w:fldCharType="begin"/>
        </w:r>
        <w:r w:rsidR="005B5B7E">
          <w:rPr>
            <w:noProof/>
            <w:webHidden/>
          </w:rPr>
          <w:instrText xml:space="preserve"> PAGEREF _Toc23760754 \h </w:instrText>
        </w:r>
        <w:r w:rsidR="005B5B7E">
          <w:rPr>
            <w:noProof/>
            <w:webHidden/>
          </w:rPr>
        </w:r>
        <w:r w:rsidR="005B5B7E">
          <w:rPr>
            <w:noProof/>
            <w:webHidden/>
          </w:rPr>
          <w:fldChar w:fldCharType="separate"/>
        </w:r>
        <w:r w:rsidR="00F64725">
          <w:rPr>
            <w:noProof/>
            <w:webHidden/>
          </w:rPr>
          <w:t>4</w:t>
        </w:r>
        <w:r w:rsidR="005B5B7E">
          <w:rPr>
            <w:noProof/>
            <w:webHidden/>
          </w:rPr>
          <w:fldChar w:fldCharType="end"/>
        </w:r>
      </w:hyperlink>
    </w:p>
    <w:p w14:paraId="4FC5B214" w14:textId="49DA737D" w:rsidR="005B5B7E" w:rsidRDefault="00B5296C">
      <w:pPr>
        <w:pStyle w:val="TOC2"/>
        <w:rPr>
          <w:rFonts w:asciiTheme="minorHAnsi" w:eastAsiaTheme="minorEastAsia" w:hAnsiTheme="minorHAnsi" w:cstheme="minorBidi"/>
          <w:noProof/>
        </w:rPr>
      </w:pPr>
      <w:hyperlink w:anchor="_Toc23760755" w:history="1">
        <w:r w:rsidR="005B5B7E" w:rsidRPr="00646ADF">
          <w:rPr>
            <w:rStyle w:val="Hyperlink"/>
            <w:noProof/>
          </w:rPr>
          <w:t>Equipment &amp; Design</w:t>
        </w:r>
        <w:r w:rsidR="005B5B7E">
          <w:rPr>
            <w:noProof/>
            <w:webHidden/>
          </w:rPr>
          <w:tab/>
        </w:r>
        <w:r w:rsidR="005B5B7E">
          <w:rPr>
            <w:noProof/>
            <w:webHidden/>
          </w:rPr>
          <w:fldChar w:fldCharType="begin"/>
        </w:r>
        <w:r w:rsidR="005B5B7E">
          <w:rPr>
            <w:noProof/>
            <w:webHidden/>
          </w:rPr>
          <w:instrText xml:space="preserve"> PAGEREF _Toc23760755 \h </w:instrText>
        </w:r>
        <w:r w:rsidR="005B5B7E">
          <w:rPr>
            <w:noProof/>
            <w:webHidden/>
          </w:rPr>
        </w:r>
        <w:r w:rsidR="005B5B7E">
          <w:rPr>
            <w:noProof/>
            <w:webHidden/>
          </w:rPr>
          <w:fldChar w:fldCharType="separate"/>
        </w:r>
        <w:r w:rsidR="00F64725">
          <w:rPr>
            <w:noProof/>
            <w:webHidden/>
          </w:rPr>
          <w:t>5</w:t>
        </w:r>
        <w:r w:rsidR="005B5B7E">
          <w:rPr>
            <w:noProof/>
            <w:webHidden/>
          </w:rPr>
          <w:fldChar w:fldCharType="end"/>
        </w:r>
      </w:hyperlink>
    </w:p>
    <w:p w14:paraId="6E4D7743" w14:textId="3715C98B" w:rsidR="005B5B7E" w:rsidRDefault="00B5296C">
      <w:pPr>
        <w:pStyle w:val="TOC2"/>
        <w:rPr>
          <w:rFonts w:asciiTheme="minorHAnsi" w:eastAsiaTheme="minorEastAsia" w:hAnsiTheme="minorHAnsi" w:cstheme="minorBidi"/>
          <w:noProof/>
        </w:rPr>
      </w:pPr>
      <w:hyperlink w:anchor="_Toc23760756" w:history="1">
        <w:r w:rsidR="005B5B7E" w:rsidRPr="00646ADF">
          <w:rPr>
            <w:rStyle w:val="Hyperlink"/>
            <w:noProof/>
          </w:rPr>
          <w:t>Emission Limits</w:t>
        </w:r>
        <w:r w:rsidR="005B5B7E">
          <w:rPr>
            <w:noProof/>
            <w:webHidden/>
          </w:rPr>
          <w:tab/>
        </w:r>
        <w:r w:rsidR="005B5B7E">
          <w:rPr>
            <w:noProof/>
            <w:webHidden/>
          </w:rPr>
          <w:fldChar w:fldCharType="begin"/>
        </w:r>
        <w:r w:rsidR="005B5B7E">
          <w:rPr>
            <w:noProof/>
            <w:webHidden/>
          </w:rPr>
          <w:instrText xml:space="preserve"> PAGEREF _Toc23760756 \h </w:instrText>
        </w:r>
        <w:r w:rsidR="005B5B7E">
          <w:rPr>
            <w:noProof/>
            <w:webHidden/>
          </w:rPr>
        </w:r>
        <w:r w:rsidR="005B5B7E">
          <w:rPr>
            <w:noProof/>
            <w:webHidden/>
          </w:rPr>
          <w:fldChar w:fldCharType="separate"/>
        </w:r>
        <w:r w:rsidR="00F64725">
          <w:rPr>
            <w:noProof/>
            <w:webHidden/>
          </w:rPr>
          <w:t>5</w:t>
        </w:r>
        <w:r w:rsidR="005B5B7E">
          <w:rPr>
            <w:noProof/>
            <w:webHidden/>
          </w:rPr>
          <w:fldChar w:fldCharType="end"/>
        </w:r>
      </w:hyperlink>
    </w:p>
    <w:p w14:paraId="2CE548EA" w14:textId="3FFD9AB2" w:rsidR="005B5B7E" w:rsidRDefault="00B5296C">
      <w:pPr>
        <w:pStyle w:val="TOC2"/>
        <w:rPr>
          <w:rFonts w:asciiTheme="minorHAnsi" w:eastAsiaTheme="minorEastAsia" w:hAnsiTheme="minorHAnsi" w:cstheme="minorBidi"/>
          <w:noProof/>
        </w:rPr>
      </w:pPr>
      <w:hyperlink w:anchor="_Toc23760757" w:history="1">
        <w:r w:rsidR="005B5B7E" w:rsidRPr="00646ADF">
          <w:rPr>
            <w:rStyle w:val="Hyperlink"/>
            <w:noProof/>
          </w:rPr>
          <w:t>Testing/Sampling</w:t>
        </w:r>
        <w:r w:rsidR="005B5B7E">
          <w:rPr>
            <w:noProof/>
            <w:webHidden/>
          </w:rPr>
          <w:tab/>
        </w:r>
        <w:r w:rsidR="005B5B7E">
          <w:rPr>
            <w:noProof/>
            <w:webHidden/>
          </w:rPr>
          <w:fldChar w:fldCharType="begin"/>
        </w:r>
        <w:r w:rsidR="005B5B7E">
          <w:rPr>
            <w:noProof/>
            <w:webHidden/>
          </w:rPr>
          <w:instrText xml:space="preserve"> PAGEREF _Toc23760757 \h </w:instrText>
        </w:r>
        <w:r w:rsidR="005B5B7E">
          <w:rPr>
            <w:noProof/>
            <w:webHidden/>
          </w:rPr>
        </w:r>
        <w:r w:rsidR="005B5B7E">
          <w:rPr>
            <w:noProof/>
            <w:webHidden/>
          </w:rPr>
          <w:fldChar w:fldCharType="separate"/>
        </w:r>
        <w:r w:rsidR="00F64725">
          <w:rPr>
            <w:noProof/>
            <w:webHidden/>
          </w:rPr>
          <w:t>5</w:t>
        </w:r>
        <w:r w:rsidR="005B5B7E">
          <w:rPr>
            <w:noProof/>
            <w:webHidden/>
          </w:rPr>
          <w:fldChar w:fldCharType="end"/>
        </w:r>
      </w:hyperlink>
    </w:p>
    <w:p w14:paraId="732B1158" w14:textId="32A05C06" w:rsidR="005B5B7E" w:rsidRDefault="00B5296C">
      <w:pPr>
        <w:pStyle w:val="TOC2"/>
        <w:rPr>
          <w:rFonts w:asciiTheme="minorHAnsi" w:eastAsiaTheme="minorEastAsia" w:hAnsiTheme="minorHAnsi" w:cstheme="minorBidi"/>
          <w:noProof/>
        </w:rPr>
      </w:pPr>
      <w:hyperlink w:anchor="_Toc23760758" w:history="1">
        <w:r w:rsidR="005B5B7E" w:rsidRPr="00646ADF">
          <w:rPr>
            <w:rStyle w:val="Hyperlink"/>
            <w:noProof/>
          </w:rPr>
          <w:t>Monitoring/Recordkeeping</w:t>
        </w:r>
        <w:r w:rsidR="005B5B7E">
          <w:rPr>
            <w:noProof/>
            <w:webHidden/>
          </w:rPr>
          <w:tab/>
        </w:r>
        <w:r w:rsidR="005B5B7E">
          <w:rPr>
            <w:noProof/>
            <w:webHidden/>
          </w:rPr>
          <w:fldChar w:fldCharType="begin"/>
        </w:r>
        <w:r w:rsidR="005B5B7E">
          <w:rPr>
            <w:noProof/>
            <w:webHidden/>
          </w:rPr>
          <w:instrText xml:space="preserve"> PAGEREF _Toc23760758 \h </w:instrText>
        </w:r>
        <w:r w:rsidR="005B5B7E">
          <w:rPr>
            <w:noProof/>
            <w:webHidden/>
          </w:rPr>
        </w:r>
        <w:r w:rsidR="005B5B7E">
          <w:rPr>
            <w:noProof/>
            <w:webHidden/>
          </w:rPr>
          <w:fldChar w:fldCharType="separate"/>
        </w:r>
        <w:r w:rsidR="00F64725">
          <w:rPr>
            <w:noProof/>
            <w:webHidden/>
          </w:rPr>
          <w:t>6</w:t>
        </w:r>
        <w:r w:rsidR="005B5B7E">
          <w:rPr>
            <w:noProof/>
            <w:webHidden/>
          </w:rPr>
          <w:fldChar w:fldCharType="end"/>
        </w:r>
      </w:hyperlink>
    </w:p>
    <w:p w14:paraId="56456317" w14:textId="3E69AFA1" w:rsidR="005B5B7E" w:rsidRDefault="00B5296C">
      <w:pPr>
        <w:pStyle w:val="TOC2"/>
        <w:rPr>
          <w:rFonts w:asciiTheme="minorHAnsi" w:eastAsiaTheme="minorEastAsia" w:hAnsiTheme="minorHAnsi" w:cstheme="minorBidi"/>
          <w:noProof/>
        </w:rPr>
      </w:pPr>
      <w:hyperlink w:anchor="_Toc23760759" w:history="1">
        <w:r w:rsidR="005B5B7E" w:rsidRPr="00646ADF">
          <w:rPr>
            <w:rStyle w:val="Hyperlink"/>
            <w:noProof/>
          </w:rPr>
          <w:t>Certification &amp; Reporting</w:t>
        </w:r>
        <w:r w:rsidR="005B5B7E">
          <w:rPr>
            <w:noProof/>
            <w:webHidden/>
          </w:rPr>
          <w:tab/>
        </w:r>
        <w:r w:rsidR="005B5B7E">
          <w:rPr>
            <w:noProof/>
            <w:webHidden/>
          </w:rPr>
          <w:fldChar w:fldCharType="begin"/>
        </w:r>
        <w:r w:rsidR="005B5B7E">
          <w:rPr>
            <w:noProof/>
            <w:webHidden/>
          </w:rPr>
          <w:instrText xml:space="preserve"> PAGEREF _Toc23760759 \h </w:instrText>
        </w:r>
        <w:r w:rsidR="005B5B7E">
          <w:rPr>
            <w:noProof/>
            <w:webHidden/>
          </w:rPr>
        </w:r>
        <w:r w:rsidR="005B5B7E">
          <w:rPr>
            <w:noProof/>
            <w:webHidden/>
          </w:rPr>
          <w:fldChar w:fldCharType="separate"/>
        </w:r>
        <w:r w:rsidR="00F64725">
          <w:rPr>
            <w:noProof/>
            <w:webHidden/>
          </w:rPr>
          <w:t>6</w:t>
        </w:r>
        <w:r w:rsidR="005B5B7E">
          <w:rPr>
            <w:noProof/>
            <w:webHidden/>
          </w:rPr>
          <w:fldChar w:fldCharType="end"/>
        </w:r>
      </w:hyperlink>
    </w:p>
    <w:p w14:paraId="3EF74897" w14:textId="0ED14A2C" w:rsidR="005B5B7E" w:rsidRDefault="00B5296C">
      <w:pPr>
        <w:pStyle w:val="TOC2"/>
        <w:rPr>
          <w:rFonts w:asciiTheme="minorHAnsi" w:eastAsiaTheme="minorEastAsia" w:hAnsiTheme="minorHAnsi" w:cstheme="minorBidi"/>
          <w:noProof/>
        </w:rPr>
      </w:pPr>
      <w:hyperlink w:anchor="_Toc23760760" w:history="1">
        <w:r w:rsidR="005B5B7E" w:rsidRPr="00646ADF">
          <w:rPr>
            <w:rStyle w:val="Hyperlink"/>
            <w:noProof/>
          </w:rPr>
          <w:t>Permit Shield</w:t>
        </w:r>
        <w:r w:rsidR="005B5B7E">
          <w:rPr>
            <w:noProof/>
            <w:webHidden/>
          </w:rPr>
          <w:tab/>
        </w:r>
        <w:r w:rsidR="005B5B7E">
          <w:rPr>
            <w:noProof/>
            <w:webHidden/>
          </w:rPr>
          <w:fldChar w:fldCharType="begin"/>
        </w:r>
        <w:r w:rsidR="005B5B7E">
          <w:rPr>
            <w:noProof/>
            <w:webHidden/>
          </w:rPr>
          <w:instrText xml:space="preserve"> PAGEREF _Toc23760760 \h </w:instrText>
        </w:r>
        <w:r w:rsidR="005B5B7E">
          <w:rPr>
            <w:noProof/>
            <w:webHidden/>
          </w:rPr>
        </w:r>
        <w:r w:rsidR="005B5B7E">
          <w:rPr>
            <w:noProof/>
            <w:webHidden/>
          </w:rPr>
          <w:fldChar w:fldCharType="separate"/>
        </w:r>
        <w:r w:rsidR="00F64725">
          <w:rPr>
            <w:noProof/>
            <w:webHidden/>
          </w:rPr>
          <w:t>7</w:t>
        </w:r>
        <w:r w:rsidR="005B5B7E">
          <w:rPr>
            <w:noProof/>
            <w:webHidden/>
          </w:rPr>
          <w:fldChar w:fldCharType="end"/>
        </w:r>
      </w:hyperlink>
    </w:p>
    <w:p w14:paraId="2FA89D87" w14:textId="29746256" w:rsidR="005B5B7E" w:rsidRDefault="00B5296C">
      <w:pPr>
        <w:pStyle w:val="TOC2"/>
        <w:rPr>
          <w:rFonts w:asciiTheme="minorHAnsi" w:eastAsiaTheme="minorEastAsia" w:hAnsiTheme="minorHAnsi" w:cstheme="minorBidi"/>
          <w:noProof/>
        </w:rPr>
      </w:pPr>
      <w:hyperlink w:anchor="_Toc23760761" w:history="1">
        <w:r w:rsidR="005B5B7E" w:rsidRPr="00646ADF">
          <w:rPr>
            <w:rStyle w:val="Hyperlink"/>
            <w:noProof/>
          </w:rPr>
          <w:t>Revisions</w:t>
        </w:r>
        <w:r w:rsidR="005B5B7E">
          <w:rPr>
            <w:noProof/>
            <w:webHidden/>
          </w:rPr>
          <w:tab/>
        </w:r>
        <w:r w:rsidR="005B5B7E">
          <w:rPr>
            <w:noProof/>
            <w:webHidden/>
          </w:rPr>
          <w:fldChar w:fldCharType="begin"/>
        </w:r>
        <w:r w:rsidR="005B5B7E">
          <w:rPr>
            <w:noProof/>
            <w:webHidden/>
          </w:rPr>
          <w:instrText xml:space="preserve"> PAGEREF _Toc23760761 \h </w:instrText>
        </w:r>
        <w:r w:rsidR="005B5B7E">
          <w:rPr>
            <w:noProof/>
            <w:webHidden/>
          </w:rPr>
        </w:r>
        <w:r w:rsidR="005B5B7E">
          <w:rPr>
            <w:noProof/>
            <w:webHidden/>
          </w:rPr>
          <w:fldChar w:fldCharType="separate"/>
        </w:r>
        <w:r w:rsidR="00F64725">
          <w:rPr>
            <w:noProof/>
            <w:webHidden/>
          </w:rPr>
          <w:t>8</w:t>
        </w:r>
        <w:r w:rsidR="005B5B7E">
          <w:rPr>
            <w:noProof/>
            <w:webHidden/>
          </w:rPr>
          <w:fldChar w:fldCharType="end"/>
        </w:r>
      </w:hyperlink>
    </w:p>
    <w:p w14:paraId="72B00142" w14:textId="5822011E" w:rsidR="005B5B7E" w:rsidRDefault="00B5296C">
      <w:pPr>
        <w:pStyle w:val="TOC2"/>
        <w:rPr>
          <w:rFonts w:asciiTheme="minorHAnsi" w:eastAsiaTheme="minorEastAsia" w:hAnsiTheme="minorHAnsi" w:cstheme="minorBidi"/>
          <w:noProof/>
        </w:rPr>
      </w:pPr>
      <w:hyperlink w:anchor="_Toc23760762" w:history="1">
        <w:r w:rsidR="005B5B7E" w:rsidRPr="00646ADF">
          <w:rPr>
            <w:rStyle w:val="Hyperlink"/>
            <w:noProof/>
          </w:rPr>
          <w:t>Reopenings</w:t>
        </w:r>
        <w:r w:rsidR="005B5B7E">
          <w:rPr>
            <w:noProof/>
            <w:webHidden/>
          </w:rPr>
          <w:tab/>
        </w:r>
        <w:r w:rsidR="005B5B7E">
          <w:rPr>
            <w:noProof/>
            <w:webHidden/>
          </w:rPr>
          <w:fldChar w:fldCharType="begin"/>
        </w:r>
        <w:r w:rsidR="005B5B7E">
          <w:rPr>
            <w:noProof/>
            <w:webHidden/>
          </w:rPr>
          <w:instrText xml:space="preserve"> PAGEREF _Toc23760762 \h </w:instrText>
        </w:r>
        <w:r w:rsidR="005B5B7E">
          <w:rPr>
            <w:noProof/>
            <w:webHidden/>
          </w:rPr>
        </w:r>
        <w:r w:rsidR="005B5B7E">
          <w:rPr>
            <w:noProof/>
            <w:webHidden/>
          </w:rPr>
          <w:fldChar w:fldCharType="separate"/>
        </w:r>
        <w:r w:rsidR="00F64725">
          <w:rPr>
            <w:noProof/>
            <w:webHidden/>
          </w:rPr>
          <w:t>8</w:t>
        </w:r>
        <w:r w:rsidR="005B5B7E">
          <w:rPr>
            <w:noProof/>
            <w:webHidden/>
          </w:rPr>
          <w:fldChar w:fldCharType="end"/>
        </w:r>
      </w:hyperlink>
    </w:p>
    <w:p w14:paraId="652D2A2D" w14:textId="0F3DED9D" w:rsidR="005B5B7E" w:rsidRDefault="00B5296C">
      <w:pPr>
        <w:pStyle w:val="TOC2"/>
        <w:rPr>
          <w:rFonts w:asciiTheme="minorHAnsi" w:eastAsiaTheme="minorEastAsia" w:hAnsiTheme="minorHAnsi" w:cstheme="minorBidi"/>
          <w:noProof/>
        </w:rPr>
      </w:pPr>
      <w:hyperlink w:anchor="_Toc23760763" w:history="1">
        <w:r w:rsidR="005B5B7E" w:rsidRPr="00646ADF">
          <w:rPr>
            <w:rStyle w:val="Hyperlink"/>
            <w:noProof/>
          </w:rPr>
          <w:t>Renewals</w:t>
        </w:r>
        <w:r w:rsidR="005B5B7E">
          <w:rPr>
            <w:noProof/>
            <w:webHidden/>
          </w:rPr>
          <w:tab/>
        </w:r>
        <w:r w:rsidR="005B5B7E">
          <w:rPr>
            <w:noProof/>
            <w:webHidden/>
          </w:rPr>
          <w:fldChar w:fldCharType="begin"/>
        </w:r>
        <w:r w:rsidR="005B5B7E">
          <w:rPr>
            <w:noProof/>
            <w:webHidden/>
          </w:rPr>
          <w:instrText xml:space="preserve"> PAGEREF _Toc23760763 \h </w:instrText>
        </w:r>
        <w:r w:rsidR="005B5B7E">
          <w:rPr>
            <w:noProof/>
            <w:webHidden/>
          </w:rPr>
        </w:r>
        <w:r w:rsidR="005B5B7E">
          <w:rPr>
            <w:noProof/>
            <w:webHidden/>
          </w:rPr>
          <w:fldChar w:fldCharType="separate"/>
        </w:r>
        <w:r w:rsidR="00F64725">
          <w:rPr>
            <w:noProof/>
            <w:webHidden/>
          </w:rPr>
          <w:t>9</w:t>
        </w:r>
        <w:r w:rsidR="005B5B7E">
          <w:rPr>
            <w:noProof/>
            <w:webHidden/>
          </w:rPr>
          <w:fldChar w:fldCharType="end"/>
        </w:r>
      </w:hyperlink>
    </w:p>
    <w:p w14:paraId="10B7DB17" w14:textId="59B46350" w:rsidR="005B5B7E" w:rsidRDefault="00B5296C">
      <w:pPr>
        <w:pStyle w:val="TOC2"/>
        <w:rPr>
          <w:rFonts w:asciiTheme="minorHAnsi" w:eastAsiaTheme="minorEastAsia" w:hAnsiTheme="minorHAnsi" w:cstheme="minorBidi"/>
          <w:noProof/>
        </w:rPr>
      </w:pPr>
      <w:hyperlink w:anchor="_Toc23760764" w:history="1">
        <w:r w:rsidR="005B5B7E" w:rsidRPr="00646ADF">
          <w:rPr>
            <w:rStyle w:val="Hyperlink"/>
            <w:bCs/>
            <w:noProof/>
          </w:rPr>
          <w:t>Stratospheric Ozone Protection</w:t>
        </w:r>
        <w:r w:rsidR="005B5B7E">
          <w:rPr>
            <w:noProof/>
            <w:webHidden/>
          </w:rPr>
          <w:tab/>
        </w:r>
        <w:r w:rsidR="005B5B7E">
          <w:rPr>
            <w:noProof/>
            <w:webHidden/>
          </w:rPr>
          <w:fldChar w:fldCharType="begin"/>
        </w:r>
        <w:r w:rsidR="005B5B7E">
          <w:rPr>
            <w:noProof/>
            <w:webHidden/>
          </w:rPr>
          <w:instrText xml:space="preserve"> PAGEREF _Toc23760764 \h </w:instrText>
        </w:r>
        <w:r w:rsidR="005B5B7E">
          <w:rPr>
            <w:noProof/>
            <w:webHidden/>
          </w:rPr>
        </w:r>
        <w:r w:rsidR="005B5B7E">
          <w:rPr>
            <w:noProof/>
            <w:webHidden/>
          </w:rPr>
          <w:fldChar w:fldCharType="separate"/>
        </w:r>
        <w:r w:rsidR="00F64725">
          <w:rPr>
            <w:noProof/>
            <w:webHidden/>
          </w:rPr>
          <w:t>9</w:t>
        </w:r>
        <w:r w:rsidR="005B5B7E">
          <w:rPr>
            <w:noProof/>
            <w:webHidden/>
          </w:rPr>
          <w:fldChar w:fldCharType="end"/>
        </w:r>
      </w:hyperlink>
    </w:p>
    <w:p w14:paraId="785CB38E" w14:textId="1E9D46F8" w:rsidR="005B5B7E" w:rsidRDefault="00B5296C">
      <w:pPr>
        <w:pStyle w:val="TOC2"/>
        <w:rPr>
          <w:rFonts w:asciiTheme="minorHAnsi" w:eastAsiaTheme="minorEastAsia" w:hAnsiTheme="minorHAnsi" w:cstheme="minorBidi"/>
          <w:noProof/>
        </w:rPr>
      </w:pPr>
      <w:hyperlink w:anchor="_Toc23760765" w:history="1">
        <w:r w:rsidR="005B5B7E" w:rsidRPr="00646ADF">
          <w:rPr>
            <w:rStyle w:val="Hyperlink"/>
            <w:bCs/>
            <w:noProof/>
          </w:rPr>
          <w:t>Risk Management Plan</w:t>
        </w:r>
        <w:r w:rsidR="005B5B7E">
          <w:rPr>
            <w:noProof/>
            <w:webHidden/>
          </w:rPr>
          <w:tab/>
        </w:r>
        <w:r w:rsidR="005B5B7E">
          <w:rPr>
            <w:noProof/>
            <w:webHidden/>
          </w:rPr>
          <w:fldChar w:fldCharType="begin"/>
        </w:r>
        <w:r w:rsidR="005B5B7E">
          <w:rPr>
            <w:noProof/>
            <w:webHidden/>
          </w:rPr>
          <w:instrText xml:space="preserve"> PAGEREF _Toc23760765 \h </w:instrText>
        </w:r>
        <w:r w:rsidR="005B5B7E">
          <w:rPr>
            <w:noProof/>
            <w:webHidden/>
          </w:rPr>
        </w:r>
        <w:r w:rsidR="005B5B7E">
          <w:rPr>
            <w:noProof/>
            <w:webHidden/>
          </w:rPr>
          <w:fldChar w:fldCharType="separate"/>
        </w:r>
        <w:r w:rsidR="00F64725">
          <w:rPr>
            <w:noProof/>
            <w:webHidden/>
          </w:rPr>
          <w:t>9</w:t>
        </w:r>
        <w:r w:rsidR="005B5B7E">
          <w:rPr>
            <w:noProof/>
            <w:webHidden/>
          </w:rPr>
          <w:fldChar w:fldCharType="end"/>
        </w:r>
      </w:hyperlink>
    </w:p>
    <w:p w14:paraId="17614341" w14:textId="4393ED93" w:rsidR="005B5B7E" w:rsidRDefault="00B5296C">
      <w:pPr>
        <w:pStyle w:val="TOC2"/>
        <w:rPr>
          <w:rFonts w:asciiTheme="minorHAnsi" w:eastAsiaTheme="minorEastAsia" w:hAnsiTheme="minorHAnsi" w:cstheme="minorBidi"/>
          <w:noProof/>
        </w:rPr>
      </w:pPr>
      <w:hyperlink w:anchor="_Toc23760766" w:history="1">
        <w:r w:rsidR="005B5B7E" w:rsidRPr="00646ADF">
          <w:rPr>
            <w:rStyle w:val="Hyperlink"/>
            <w:bCs/>
            <w:noProof/>
          </w:rPr>
          <w:t>Emission Trading</w:t>
        </w:r>
        <w:r w:rsidR="005B5B7E">
          <w:rPr>
            <w:noProof/>
            <w:webHidden/>
          </w:rPr>
          <w:tab/>
        </w:r>
        <w:r w:rsidR="005B5B7E">
          <w:rPr>
            <w:noProof/>
            <w:webHidden/>
          </w:rPr>
          <w:fldChar w:fldCharType="begin"/>
        </w:r>
        <w:r w:rsidR="005B5B7E">
          <w:rPr>
            <w:noProof/>
            <w:webHidden/>
          </w:rPr>
          <w:instrText xml:space="preserve"> PAGEREF _Toc23760766 \h </w:instrText>
        </w:r>
        <w:r w:rsidR="005B5B7E">
          <w:rPr>
            <w:noProof/>
            <w:webHidden/>
          </w:rPr>
        </w:r>
        <w:r w:rsidR="005B5B7E">
          <w:rPr>
            <w:noProof/>
            <w:webHidden/>
          </w:rPr>
          <w:fldChar w:fldCharType="separate"/>
        </w:r>
        <w:r w:rsidR="00F64725">
          <w:rPr>
            <w:noProof/>
            <w:webHidden/>
          </w:rPr>
          <w:t>9</w:t>
        </w:r>
        <w:r w:rsidR="005B5B7E">
          <w:rPr>
            <w:noProof/>
            <w:webHidden/>
          </w:rPr>
          <w:fldChar w:fldCharType="end"/>
        </w:r>
      </w:hyperlink>
    </w:p>
    <w:p w14:paraId="095DC10D" w14:textId="39B0CBF1" w:rsidR="005B5B7E" w:rsidRDefault="00B5296C">
      <w:pPr>
        <w:pStyle w:val="TOC2"/>
        <w:rPr>
          <w:rFonts w:asciiTheme="minorHAnsi" w:eastAsiaTheme="minorEastAsia" w:hAnsiTheme="minorHAnsi" w:cstheme="minorBidi"/>
          <w:noProof/>
        </w:rPr>
      </w:pPr>
      <w:hyperlink w:anchor="_Toc23760767" w:history="1">
        <w:r w:rsidR="005B5B7E" w:rsidRPr="00646ADF">
          <w:rPr>
            <w:rStyle w:val="Hyperlink"/>
            <w:bCs/>
            <w:noProof/>
          </w:rPr>
          <w:t>Permit to Install (PTI)</w:t>
        </w:r>
        <w:r w:rsidR="005B5B7E">
          <w:rPr>
            <w:noProof/>
            <w:webHidden/>
          </w:rPr>
          <w:tab/>
        </w:r>
        <w:r w:rsidR="005B5B7E">
          <w:rPr>
            <w:noProof/>
            <w:webHidden/>
          </w:rPr>
          <w:fldChar w:fldCharType="begin"/>
        </w:r>
        <w:r w:rsidR="005B5B7E">
          <w:rPr>
            <w:noProof/>
            <w:webHidden/>
          </w:rPr>
          <w:instrText xml:space="preserve"> PAGEREF _Toc23760767 \h </w:instrText>
        </w:r>
        <w:r w:rsidR="005B5B7E">
          <w:rPr>
            <w:noProof/>
            <w:webHidden/>
          </w:rPr>
        </w:r>
        <w:r w:rsidR="005B5B7E">
          <w:rPr>
            <w:noProof/>
            <w:webHidden/>
          </w:rPr>
          <w:fldChar w:fldCharType="separate"/>
        </w:r>
        <w:r w:rsidR="00F64725">
          <w:rPr>
            <w:noProof/>
            <w:webHidden/>
          </w:rPr>
          <w:t>10</w:t>
        </w:r>
        <w:r w:rsidR="005B5B7E">
          <w:rPr>
            <w:noProof/>
            <w:webHidden/>
          </w:rPr>
          <w:fldChar w:fldCharType="end"/>
        </w:r>
      </w:hyperlink>
    </w:p>
    <w:p w14:paraId="6CC3B82E" w14:textId="057D802E" w:rsidR="005B5B7E" w:rsidRDefault="00B5296C">
      <w:pPr>
        <w:pStyle w:val="TOC1"/>
        <w:rPr>
          <w:rFonts w:asciiTheme="minorHAnsi" w:eastAsiaTheme="minorEastAsia" w:hAnsiTheme="minorHAnsi" w:cstheme="minorBidi"/>
          <w:b w:val="0"/>
          <w:noProof/>
        </w:rPr>
      </w:pPr>
      <w:hyperlink w:anchor="_Toc23760768" w:history="1">
        <w:r w:rsidR="005B5B7E" w:rsidRPr="00646ADF">
          <w:rPr>
            <w:rStyle w:val="Hyperlink"/>
            <w:noProof/>
          </w:rPr>
          <w:t>B.  SOURCE-WIDE CONDITIONS</w:t>
        </w:r>
        <w:r w:rsidR="005B5B7E">
          <w:rPr>
            <w:noProof/>
            <w:webHidden/>
          </w:rPr>
          <w:tab/>
        </w:r>
        <w:r w:rsidR="005B5B7E">
          <w:rPr>
            <w:noProof/>
            <w:webHidden/>
          </w:rPr>
          <w:fldChar w:fldCharType="begin"/>
        </w:r>
        <w:r w:rsidR="005B5B7E">
          <w:rPr>
            <w:noProof/>
            <w:webHidden/>
          </w:rPr>
          <w:instrText xml:space="preserve"> PAGEREF _Toc23760768 \h </w:instrText>
        </w:r>
        <w:r w:rsidR="005B5B7E">
          <w:rPr>
            <w:noProof/>
            <w:webHidden/>
          </w:rPr>
        </w:r>
        <w:r w:rsidR="005B5B7E">
          <w:rPr>
            <w:noProof/>
            <w:webHidden/>
          </w:rPr>
          <w:fldChar w:fldCharType="separate"/>
        </w:r>
        <w:r w:rsidR="00F64725">
          <w:rPr>
            <w:noProof/>
            <w:webHidden/>
          </w:rPr>
          <w:t>11</w:t>
        </w:r>
        <w:r w:rsidR="005B5B7E">
          <w:rPr>
            <w:noProof/>
            <w:webHidden/>
          </w:rPr>
          <w:fldChar w:fldCharType="end"/>
        </w:r>
      </w:hyperlink>
    </w:p>
    <w:p w14:paraId="2B7DC036" w14:textId="4F560BEC" w:rsidR="005B5B7E" w:rsidRDefault="00B5296C">
      <w:pPr>
        <w:pStyle w:val="TOC1"/>
        <w:rPr>
          <w:rFonts w:asciiTheme="minorHAnsi" w:eastAsiaTheme="minorEastAsia" w:hAnsiTheme="minorHAnsi" w:cstheme="minorBidi"/>
          <w:b w:val="0"/>
          <w:noProof/>
        </w:rPr>
      </w:pPr>
      <w:hyperlink w:anchor="_Toc23760769" w:history="1">
        <w:r w:rsidR="005B5B7E" w:rsidRPr="00646ADF">
          <w:rPr>
            <w:rStyle w:val="Hyperlink"/>
            <w:noProof/>
          </w:rPr>
          <w:t>C.  EMISSION UNIT SPECIAL CONDITIONS</w:t>
        </w:r>
        <w:r w:rsidR="005B5B7E">
          <w:rPr>
            <w:noProof/>
            <w:webHidden/>
          </w:rPr>
          <w:tab/>
        </w:r>
        <w:r w:rsidR="005B5B7E">
          <w:rPr>
            <w:noProof/>
            <w:webHidden/>
          </w:rPr>
          <w:fldChar w:fldCharType="begin"/>
        </w:r>
        <w:r w:rsidR="005B5B7E">
          <w:rPr>
            <w:noProof/>
            <w:webHidden/>
          </w:rPr>
          <w:instrText xml:space="preserve"> PAGEREF _Toc23760769 \h </w:instrText>
        </w:r>
        <w:r w:rsidR="005B5B7E">
          <w:rPr>
            <w:noProof/>
            <w:webHidden/>
          </w:rPr>
        </w:r>
        <w:r w:rsidR="005B5B7E">
          <w:rPr>
            <w:noProof/>
            <w:webHidden/>
          </w:rPr>
          <w:fldChar w:fldCharType="separate"/>
        </w:r>
        <w:r w:rsidR="00F64725">
          <w:rPr>
            <w:noProof/>
            <w:webHidden/>
          </w:rPr>
          <w:t>14</w:t>
        </w:r>
        <w:r w:rsidR="005B5B7E">
          <w:rPr>
            <w:noProof/>
            <w:webHidden/>
          </w:rPr>
          <w:fldChar w:fldCharType="end"/>
        </w:r>
      </w:hyperlink>
    </w:p>
    <w:p w14:paraId="1243A911" w14:textId="29397A2E" w:rsidR="005B5B7E" w:rsidRDefault="00B5296C">
      <w:pPr>
        <w:pStyle w:val="TOC2"/>
        <w:rPr>
          <w:rFonts w:asciiTheme="minorHAnsi" w:eastAsiaTheme="minorEastAsia" w:hAnsiTheme="minorHAnsi" w:cstheme="minorBidi"/>
          <w:noProof/>
        </w:rPr>
      </w:pPr>
      <w:hyperlink w:anchor="_Toc23760770" w:history="1">
        <w:r w:rsidR="005B5B7E" w:rsidRPr="00646ADF">
          <w:rPr>
            <w:rStyle w:val="Hyperlink"/>
            <w:noProof/>
          </w:rPr>
          <w:t>EMISSION UNIT SUMMARY TABLE</w:t>
        </w:r>
        <w:r w:rsidR="005B5B7E">
          <w:rPr>
            <w:noProof/>
            <w:webHidden/>
          </w:rPr>
          <w:tab/>
        </w:r>
        <w:r w:rsidR="005B5B7E">
          <w:rPr>
            <w:noProof/>
            <w:webHidden/>
          </w:rPr>
          <w:fldChar w:fldCharType="begin"/>
        </w:r>
        <w:r w:rsidR="005B5B7E">
          <w:rPr>
            <w:noProof/>
            <w:webHidden/>
          </w:rPr>
          <w:instrText xml:space="preserve"> PAGEREF _Toc23760770 \h </w:instrText>
        </w:r>
        <w:r w:rsidR="005B5B7E">
          <w:rPr>
            <w:noProof/>
            <w:webHidden/>
          </w:rPr>
        </w:r>
        <w:r w:rsidR="005B5B7E">
          <w:rPr>
            <w:noProof/>
            <w:webHidden/>
          </w:rPr>
          <w:fldChar w:fldCharType="separate"/>
        </w:r>
        <w:r w:rsidR="00F64725">
          <w:rPr>
            <w:noProof/>
            <w:webHidden/>
          </w:rPr>
          <w:t>14</w:t>
        </w:r>
        <w:r w:rsidR="005B5B7E">
          <w:rPr>
            <w:noProof/>
            <w:webHidden/>
          </w:rPr>
          <w:fldChar w:fldCharType="end"/>
        </w:r>
      </w:hyperlink>
    </w:p>
    <w:p w14:paraId="48B9B5A9" w14:textId="30369F9B" w:rsidR="005B5B7E" w:rsidRDefault="00B5296C">
      <w:pPr>
        <w:pStyle w:val="TOC2"/>
        <w:rPr>
          <w:rFonts w:asciiTheme="minorHAnsi" w:eastAsiaTheme="minorEastAsia" w:hAnsiTheme="minorHAnsi" w:cstheme="minorBidi"/>
          <w:noProof/>
        </w:rPr>
      </w:pPr>
      <w:hyperlink w:anchor="_Toc23760771" w:history="1">
        <w:r w:rsidR="005B5B7E" w:rsidRPr="00646ADF">
          <w:rPr>
            <w:rStyle w:val="Hyperlink"/>
            <w:bCs/>
            <w:noProof/>
          </w:rPr>
          <w:t>EUSPU3</w:t>
        </w:r>
        <w:r w:rsidR="005B5B7E">
          <w:rPr>
            <w:noProof/>
            <w:webHidden/>
          </w:rPr>
          <w:tab/>
        </w:r>
        <w:r w:rsidR="005B5B7E">
          <w:rPr>
            <w:noProof/>
            <w:webHidden/>
          </w:rPr>
          <w:fldChar w:fldCharType="begin"/>
        </w:r>
        <w:r w:rsidR="005B5B7E">
          <w:rPr>
            <w:noProof/>
            <w:webHidden/>
          </w:rPr>
          <w:instrText xml:space="preserve"> PAGEREF _Toc23760771 \h </w:instrText>
        </w:r>
        <w:r w:rsidR="005B5B7E">
          <w:rPr>
            <w:noProof/>
            <w:webHidden/>
          </w:rPr>
        </w:r>
        <w:r w:rsidR="005B5B7E">
          <w:rPr>
            <w:noProof/>
            <w:webHidden/>
          </w:rPr>
          <w:fldChar w:fldCharType="separate"/>
        </w:r>
        <w:r w:rsidR="00F64725">
          <w:rPr>
            <w:noProof/>
            <w:webHidden/>
          </w:rPr>
          <w:t>15</w:t>
        </w:r>
        <w:r w:rsidR="005B5B7E">
          <w:rPr>
            <w:noProof/>
            <w:webHidden/>
          </w:rPr>
          <w:fldChar w:fldCharType="end"/>
        </w:r>
      </w:hyperlink>
    </w:p>
    <w:p w14:paraId="177AEEFC" w14:textId="207A2958" w:rsidR="005B5B7E" w:rsidRDefault="00B5296C">
      <w:pPr>
        <w:pStyle w:val="TOC1"/>
        <w:rPr>
          <w:rFonts w:asciiTheme="minorHAnsi" w:eastAsiaTheme="minorEastAsia" w:hAnsiTheme="minorHAnsi" w:cstheme="minorBidi"/>
          <w:b w:val="0"/>
          <w:noProof/>
        </w:rPr>
      </w:pPr>
      <w:hyperlink w:anchor="_Toc23760772" w:history="1">
        <w:r w:rsidR="005B5B7E" w:rsidRPr="00646ADF">
          <w:rPr>
            <w:rStyle w:val="Hyperlink"/>
            <w:noProof/>
          </w:rPr>
          <w:t>D.  FLEXIBLE GROUP SPECIAL CONDITIONS</w:t>
        </w:r>
        <w:r w:rsidR="005B5B7E">
          <w:rPr>
            <w:noProof/>
            <w:webHidden/>
          </w:rPr>
          <w:tab/>
        </w:r>
        <w:r w:rsidR="005B5B7E">
          <w:rPr>
            <w:noProof/>
            <w:webHidden/>
          </w:rPr>
          <w:fldChar w:fldCharType="begin"/>
        </w:r>
        <w:r w:rsidR="005B5B7E">
          <w:rPr>
            <w:noProof/>
            <w:webHidden/>
          </w:rPr>
          <w:instrText xml:space="preserve"> PAGEREF _Toc23760772 \h </w:instrText>
        </w:r>
        <w:r w:rsidR="005B5B7E">
          <w:rPr>
            <w:noProof/>
            <w:webHidden/>
          </w:rPr>
        </w:r>
        <w:r w:rsidR="005B5B7E">
          <w:rPr>
            <w:noProof/>
            <w:webHidden/>
          </w:rPr>
          <w:fldChar w:fldCharType="separate"/>
        </w:r>
        <w:r w:rsidR="00F64725">
          <w:rPr>
            <w:noProof/>
            <w:webHidden/>
          </w:rPr>
          <w:t>17</w:t>
        </w:r>
        <w:r w:rsidR="005B5B7E">
          <w:rPr>
            <w:noProof/>
            <w:webHidden/>
          </w:rPr>
          <w:fldChar w:fldCharType="end"/>
        </w:r>
      </w:hyperlink>
    </w:p>
    <w:p w14:paraId="622F042C" w14:textId="1277CE50" w:rsidR="005B5B7E" w:rsidRDefault="00B5296C">
      <w:pPr>
        <w:pStyle w:val="TOC2"/>
        <w:rPr>
          <w:rFonts w:asciiTheme="minorHAnsi" w:eastAsiaTheme="minorEastAsia" w:hAnsiTheme="minorHAnsi" w:cstheme="minorBidi"/>
          <w:noProof/>
        </w:rPr>
      </w:pPr>
      <w:hyperlink w:anchor="_Toc23760773" w:history="1">
        <w:r w:rsidR="005B5B7E" w:rsidRPr="00646ADF">
          <w:rPr>
            <w:rStyle w:val="Hyperlink"/>
            <w:bCs/>
            <w:noProof/>
          </w:rPr>
          <w:t>FLEXIBLE GROUP SUMMARY TABLE</w:t>
        </w:r>
        <w:r w:rsidR="005B5B7E">
          <w:rPr>
            <w:noProof/>
            <w:webHidden/>
          </w:rPr>
          <w:tab/>
        </w:r>
        <w:r w:rsidR="005B5B7E">
          <w:rPr>
            <w:noProof/>
            <w:webHidden/>
          </w:rPr>
          <w:fldChar w:fldCharType="begin"/>
        </w:r>
        <w:r w:rsidR="005B5B7E">
          <w:rPr>
            <w:noProof/>
            <w:webHidden/>
          </w:rPr>
          <w:instrText xml:space="preserve"> PAGEREF _Toc23760773 \h </w:instrText>
        </w:r>
        <w:r w:rsidR="005B5B7E">
          <w:rPr>
            <w:noProof/>
            <w:webHidden/>
          </w:rPr>
        </w:r>
        <w:r w:rsidR="005B5B7E">
          <w:rPr>
            <w:noProof/>
            <w:webHidden/>
          </w:rPr>
          <w:fldChar w:fldCharType="separate"/>
        </w:r>
        <w:r w:rsidR="00F64725">
          <w:rPr>
            <w:noProof/>
            <w:webHidden/>
          </w:rPr>
          <w:t>17</w:t>
        </w:r>
        <w:r w:rsidR="005B5B7E">
          <w:rPr>
            <w:noProof/>
            <w:webHidden/>
          </w:rPr>
          <w:fldChar w:fldCharType="end"/>
        </w:r>
      </w:hyperlink>
    </w:p>
    <w:p w14:paraId="40C008E4" w14:textId="445A170B" w:rsidR="005B5B7E" w:rsidRDefault="00B5296C">
      <w:pPr>
        <w:pStyle w:val="TOC2"/>
        <w:rPr>
          <w:rFonts w:asciiTheme="minorHAnsi" w:eastAsiaTheme="minorEastAsia" w:hAnsiTheme="minorHAnsi" w:cstheme="minorBidi"/>
          <w:noProof/>
        </w:rPr>
      </w:pPr>
      <w:hyperlink w:anchor="_Toc23760774" w:history="1">
        <w:r w:rsidR="005B5B7E" w:rsidRPr="00646ADF">
          <w:rPr>
            <w:rStyle w:val="Hyperlink"/>
            <w:bCs/>
            <w:iCs/>
            <w:noProof/>
          </w:rPr>
          <w:t>FGTURBINES</w:t>
        </w:r>
        <w:r w:rsidR="005B5B7E">
          <w:rPr>
            <w:noProof/>
            <w:webHidden/>
          </w:rPr>
          <w:tab/>
        </w:r>
        <w:r w:rsidR="005B5B7E">
          <w:rPr>
            <w:noProof/>
            <w:webHidden/>
          </w:rPr>
          <w:fldChar w:fldCharType="begin"/>
        </w:r>
        <w:r w:rsidR="005B5B7E">
          <w:rPr>
            <w:noProof/>
            <w:webHidden/>
          </w:rPr>
          <w:instrText xml:space="preserve"> PAGEREF _Toc23760774 \h </w:instrText>
        </w:r>
        <w:r w:rsidR="005B5B7E">
          <w:rPr>
            <w:noProof/>
            <w:webHidden/>
          </w:rPr>
        </w:r>
        <w:r w:rsidR="005B5B7E">
          <w:rPr>
            <w:noProof/>
            <w:webHidden/>
          </w:rPr>
          <w:fldChar w:fldCharType="separate"/>
        </w:r>
        <w:r w:rsidR="00F64725">
          <w:rPr>
            <w:noProof/>
            <w:webHidden/>
          </w:rPr>
          <w:t>18</w:t>
        </w:r>
        <w:r w:rsidR="005B5B7E">
          <w:rPr>
            <w:noProof/>
            <w:webHidden/>
          </w:rPr>
          <w:fldChar w:fldCharType="end"/>
        </w:r>
      </w:hyperlink>
    </w:p>
    <w:p w14:paraId="2221E4CD" w14:textId="6D7ACFFB" w:rsidR="005B5B7E" w:rsidRDefault="00B5296C">
      <w:pPr>
        <w:pStyle w:val="TOC1"/>
        <w:rPr>
          <w:rFonts w:asciiTheme="minorHAnsi" w:eastAsiaTheme="minorEastAsia" w:hAnsiTheme="minorHAnsi" w:cstheme="minorBidi"/>
          <w:b w:val="0"/>
          <w:noProof/>
        </w:rPr>
      </w:pPr>
      <w:hyperlink w:anchor="_Toc23760775" w:history="1">
        <w:r w:rsidR="005B5B7E" w:rsidRPr="00646ADF">
          <w:rPr>
            <w:rStyle w:val="Hyperlink"/>
            <w:noProof/>
          </w:rPr>
          <w:t>E.  NON-APPLICABLE REQUIREMENTS</w:t>
        </w:r>
        <w:r w:rsidR="005B5B7E">
          <w:rPr>
            <w:noProof/>
            <w:webHidden/>
          </w:rPr>
          <w:tab/>
        </w:r>
        <w:r w:rsidR="005B5B7E">
          <w:rPr>
            <w:noProof/>
            <w:webHidden/>
          </w:rPr>
          <w:fldChar w:fldCharType="begin"/>
        </w:r>
        <w:r w:rsidR="005B5B7E">
          <w:rPr>
            <w:noProof/>
            <w:webHidden/>
          </w:rPr>
          <w:instrText xml:space="preserve"> PAGEREF _Toc23760775 \h </w:instrText>
        </w:r>
        <w:r w:rsidR="005B5B7E">
          <w:rPr>
            <w:noProof/>
            <w:webHidden/>
          </w:rPr>
        </w:r>
        <w:r w:rsidR="005B5B7E">
          <w:rPr>
            <w:noProof/>
            <w:webHidden/>
          </w:rPr>
          <w:fldChar w:fldCharType="separate"/>
        </w:r>
        <w:r w:rsidR="00F64725">
          <w:rPr>
            <w:noProof/>
            <w:webHidden/>
          </w:rPr>
          <w:t>22</w:t>
        </w:r>
        <w:r w:rsidR="005B5B7E">
          <w:rPr>
            <w:noProof/>
            <w:webHidden/>
          </w:rPr>
          <w:fldChar w:fldCharType="end"/>
        </w:r>
      </w:hyperlink>
    </w:p>
    <w:p w14:paraId="09535B60" w14:textId="0E09DA60" w:rsidR="005B5B7E" w:rsidRDefault="00B5296C">
      <w:pPr>
        <w:pStyle w:val="TOC1"/>
        <w:rPr>
          <w:rFonts w:asciiTheme="minorHAnsi" w:eastAsiaTheme="minorEastAsia" w:hAnsiTheme="minorHAnsi" w:cstheme="minorBidi"/>
          <w:b w:val="0"/>
          <w:noProof/>
        </w:rPr>
      </w:pPr>
      <w:hyperlink w:anchor="_Toc23760776" w:history="1">
        <w:r w:rsidR="005B5B7E" w:rsidRPr="00646ADF">
          <w:rPr>
            <w:rStyle w:val="Hyperlink"/>
            <w:noProof/>
            <w:kern w:val="28"/>
          </w:rPr>
          <w:t>APPENDICES</w:t>
        </w:r>
        <w:r w:rsidR="005B5B7E">
          <w:rPr>
            <w:noProof/>
            <w:webHidden/>
          </w:rPr>
          <w:tab/>
        </w:r>
        <w:r w:rsidR="005B5B7E">
          <w:rPr>
            <w:noProof/>
            <w:webHidden/>
          </w:rPr>
          <w:fldChar w:fldCharType="begin"/>
        </w:r>
        <w:r w:rsidR="005B5B7E">
          <w:rPr>
            <w:noProof/>
            <w:webHidden/>
          </w:rPr>
          <w:instrText xml:space="preserve"> PAGEREF _Toc23760776 \h </w:instrText>
        </w:r>
        <w:r w:rsidR="005B5B7E">
          <w:rPr>
            <w:noProof/>
            <w:webHidden/>
          </w:rPr>
        </w:r>
        <w:r w:rsidR="005B5B7E">
          <w:rPr>
            <w:noProof/>
            <w:webHidden/>
          </w:rPr>
          <w:fldChar w:fldCharType="separate"/>
        </w:r>
        <w:r w:rsidR="00F64725">
          <w:rPr>
            <w:noProof/>
            <w:webHidden/>
          </w:rPr>
          <w:t>23</w:t>
        </w:r>
        <w:r w:rsidR="005B5B7E">
          <w:rPr>
            <w:noProof/>
            <w:webHidden/>
          </w:rPr>
          <w:fldChar w:fldCharType="end"/>
        </w:r>
      </w:hyperlink>
    </w:p>
    <w:p w14:paraId="5DE52F9D" w14:textId="6AA71915" w:rsidR="005B5B7E" w:rsidRDefault="00B5296C">
      <w:pPr>
        <w:pStyle w:val="TOC2"/>
        <w:rPr>
          <w:rFonts w:asciiTheme="minorHAnsi" w:eastAsiaTheme="minorEastAsia" w:hAnsiTheme="minorHAnsi" w:cstheme="minorBidi"/>
          <w:noProof/>
        </w:rPr>
      </w:pPr>
      <w:hyperlink w:anchor="_Toc23760777" w:history="1">
        <w:r w:rsidR="005B5B7E" w:rsidRPr="00646ADF">
          <w:rPr>
            <w:rStyle w:val="Hyperlink"/>
            <w:noProof/>
          </w:rPr>
          <w:t>Appendix 1.  Acronyms and Abbreviations</w:t>
        </w:r>
        <w:r w:rsidR="005B5B7E">
          <w:rPr>
            <w:noProof/>
            <w:webHidden/>
          </w:rPr>
          <w:tab/>
        </w:r>
        <w:r w:rsidR="005B5B7E">
          <w:rPr>
            <w:noProof/>
            <w:webHidden/>
          </w:rPr>
          <w:fldChar w:fldCharType="begin"/>
        </w:r>
        <w:r w:rsidR="005B5B7E">
          <w:rPr>
            <w:noProof/>
            <w:webHidden/>
          </w:rPr>
          <w:instrText xml:space="preserve"> PAGEREF _Toc23760777 \h </w:instrText>
        </w:r>
        <w:r w:rsidR="005B5B7E">
          <w:rPr>
            <w:noProof/>
            <w:webHidden/>
          </w:rPr>
        </w:r>
        <w:r w:rsidR="005B5B7E">
          <w:rPr>
            <w:noProof/>
            <w:webHidden/>
          </w:rPr>
          <w:fldChar w:fldCharType="separate"/>
        </w:r>
        <w:r w:rsidR="00F64725">
          <w:rPr>
            <w:noProof/>
            <w:webHidden/>
          </w:rPr>
          <w:t>23</w:t>
        </w:r>
        <w:r w:rsidR="005B5B7E">
          <w:rPr>
            <w:noProof/>
            <w:webHidden/>
          </w:rPr>
          <w:fldChar w:fldCharType="end"/>
        </w:r>
      </w:hyperlink>
    </w:p>
    <w:p w14:paraId="3C608DA6" w14:textId="12D7611A" w:rsidR="005B5B7E" w:rsidRDefault="00B5296C">
      <w:pPr>
        <w:pStyle w:val="TOC2"/>
        <w:rPr>
          <w:rFonts w:asciiTheme="minorHAnsi" w:eastAsiaTheme="minorEastAsia" w:hAnsiTheme="minorHAnsi" w:cstheme="minorBidi"/>
          <w:noProof/>
        </w:rPr>
      </w:pPr>
      <w:hyperlink w:anchor="_Toc23760778" w:history="1">
        <w:r w:rsidR="005B5B7E" w:rsidRPr="00646ADF">
          <w:rPr>
            <w:rStyle w:val="Hyperlink"/>
            <w:bCs/>
            <w:noProof/>
          </w:rPr>
          <w:t>Appendix 2.  Schedule of Compliance</w:t>
        </w:r>
        <w:r w:rsidR="005B5B7E">
          <w:rPr>
            <w:noProof/>
            <w:webHidden/>
          </w:rPr>
          <w:tab/>
        </w:r>
        <w:r w:rsidR="005B5B7E">
          <w:rPr>
            <w:noProof/>
            <w:webHidden/>
          </w:rPr>
          <w:fldChar w:fldCharType="begin"/>
        </w:r>
        <w:r w:rsidR="005B5B7E">
          <w:rPr>
            <w:noProof/>
            <w:webHidden/>
          </w:rPr>
          <w:instrText xml:space="preserve"> PAGEREF _Toc23760778 \h </w:instrText>
        </w:r>
        <w:r w:rsidR="005B5B7E">
          <w:rPr>
            <w:noProof/>
            <w:webHidden/>
          </w:rPr>
        </w:r>
        <w:r w:rsidR="005B5B7E">
          <w:rPr>
            <w:noProof/>
            <w:webHidden/>
          </w:rPr>
          <w:fldChar w:fldCharType="separate"/>
        </w:r>
        <w:r w:rsidR="00F64725">
          <w:rPr>
            <w:noProof/>
            <w:webHidden/>
          </w:rPr>
          <w:t>24</w:t>
        </w:r>
        <w:r w:rsidR="005B5B7E">
          <w:rPr>
            <w:noProof/>
            <w:webHidden/>
          </w:rPr>
          <w:fldChar w:fldCharType="end"/>
        </w:r>
      </w:hyperlink>
    </w:p>
    <w:p w14:paraId="5F26FD8F" w14:textId="16B88B4B" w:rsidR="005B5B7E" w:rsidRDefault="00B5296C">
      <w:pPr>
        <w:pStyle w:val="TOC2"/>
        <w:rPr>
          <w:rFonts w:asciiTheme="minorHAnsi" w:eastAsiaTheme="minorEastAsia" w:hAnsiTheme="minorHAnsi" w:cstheme="minorBidi"/>
          <w:noProof/>
        </w:rPr>
      </w:pPr>
      <w:hyperlink w:anchor="_Toc23760779" w:history="1">
        <w:r w:rsidR="005B5B7E" w:rsidRPr="00646ADF">
          <w:rPr>
            <w:rStyle w:val="Hyperlink"/>
            <w:noProof/>
          </w:rPr>
          <w:t>Appendix 3.  Monitoring Requirements</w:t>
        </w:r>
        <w:r w:rsidR="005B5B7E">
          <w:rPr>
            <w:noProof/>
            <w:webHidden/>
          </w:rPr>
          <w:tab/>
        </w:r>
        <w:r w:rsidR="005B5B7E">
          <w:rPr>
            <w:noProof/>
            <w:webHidden/>
          </w:rPr>
          <w:fldChar w:fldCharType="begin"/>
        </w:r>
        <w:r w:rsidR="005B5B7E">
          <w:rPr>
            <w:noProof/>
            <w:webHidden/>
          </w:rPr>
          <w:instrText xml:space="preserve"> PAGEREF _Toc23760779 \h </w:instrText>
        </w:r>
        <w:r w:rsidR="005B5B7E">
          <w:rPr>
            <w:noProof/>
            <w:webHidden/>
          </w:rPr>
        </w:r>
        <w:r w:rsidR="005B5B7E">
          <w:rPr>
            <w:noProof/>
            <w:webHidden/>
          </w:rPr>
          <w:fldChar w:fldCharType="separate"/>
        </w:r>
        <w:r w:rsidR="00F64725">
          <w:rPr>
            <w:noProof/>
            <w:webHidden/>
          </w:rPr>
          <w:t>24</w:t>
        </w:r>
        <w:r w:rsidR="005B5B7E">
          <w:rPr>
            <w:noProof/>
            <w:webHidden/>
          </w:rPr>
          <w:fldChar w:fldCharType="end"/>
        </w:r>
      </w:hyperlink>
    </w:p>
    <w:p w14:paraId="75DA3222" w14:textId="4BEA9346" w:rsidR="005B5B7E" w:rsidRDefault="00B5296C">
      <w:pPr>
        <w:pStyle w:val="TOC2"/>
        <w:rPr>
          <w:rFonts w:asciiTheme="minorHAnsi" w:eastAsiaTheme="minorEastAsia" w:hAnsiTheme="minorHAnsi" w:cstheme="minorBidi"/>
          <w:noProof/>
        </w:rPr>
      </w:pPr>
      <w:hyperlink w:anchor="_Toc23760780" w:history="1">
        <w:r w:rsidR="005B5B7E" w:rsidRPr="00646ADF">
          <w:rPr>
            <w:rStyle w:val="Hyperlink"/>
            <w:noProof/>
          </w:rPr>
          <w:t>Appendix 4.  Recordkeeping</w:t>
        </w:r>
        <w:r w:rsidR="005B5B7E">
          <w:rPr>
            <w:noProof/>
            <w:webHidden/>
          </w:rPr>
          <w:tab/>
        </w:r>
        <w:r w:rsidR="005B5B7E">
          <w:rPr>
            <w:noProof/>
            <w:webHidden/>
          </w:rPr>
          <w:fldChar w:fldCharType="begin"/>
        </w:r>
        <w:r w:rsidR="005B5B7E">
          <w:rPr>
            <w:noProof/>
            <w:webHidden/>
          </w:rPr>
          <w:instrText xml:space="preserve"> PAGEREF _Toc23760780 \h </w:instrText>
        </w:r>
        <w:r w:rsidR="005B5B7E">
          <w:rPr>
            <w:noProof/>
            <w:webHidden/>
          </w:rPr>
        </w:r>
        <w:r w:rsidR="005B5B7E">
          <w:rPr>
            <w:noProof/>
            <w:webHidden/>
          </w:rPr>
          <w:fldChar w:fldCharType="separate"/>
        </w:r>
        <w:r w:rsidR="00F64725">
          <w:rPr>
            <w:noProof/>
            <w:webHidden/>
          </w:rPr>
          <w:t>24</w:t>
        </w:r>
        <w:r w:rsidR="005B5B7E">
          <w:rPr>
            <w:noProof/>
            <w:webHidden/>
          </w:rPr>
          <w:fldChar w:fldCharType="end"/>
        </w:r>
      </w:hyperlink>
    </w:p>
    <w:p w14:paraId="4EC244BA" w14:textId="6138A2D7" w:rsidR="005B5B7E" w:rsidRDefault="00B5296C">
      <w:pPr>
        <w:pStyle w:val="TOC2"/>
        <w:rPr>
          <w:rFonts w:asciiTheme="minorHAnsi" w:eastAsiaTheme="minorEastAsia" w:hAnsiTheme="minorHAnsi" w:cstheme="minorBidi"/>
          <w:noProof/>
        </w:rPr>
      </w:pPr>
      <w:hyperlink w:anchor="_Toc23760781" w:history="1">
        <w:r w:rsidR="005B5B7E" w:rsidRPr="00646ADF">
          <w:rPr>
            <w:rStyle w:val="Hyperlink"/>
            <w:noProof/>
          </w:rPr>
          <w:t>Appendix 5.  Testing Procedures</w:t>
        </w:r>
        <w:r w:rsidR="005B5B7E">
          <w:rPr>
            <w:noProof/>
            <w:webHidden/>
          </w:rPr>
          <w:tab/>
        </w:r>
        <w:r w:rsidR="005B5B7E">
          <w:rPr>
            <w:noProof/>
            <w:webHidden/>
          </w:rPr>
          <w:fldChar w:fldCharType="begin"/>
        </w:r>
        <w:r w:rsidR="005B5B7E">
          <w:rPr>
            <w:noProof/>
            <w:webHidden/>
          </w:rPr>
          <w:instrText xml:space="preserve"> PAGEREF _Toc23760781 \h </w:instrText>
        </w:r>
        <w:r w:rsidR="005B5B7E">
          <w:rPr>
            <w:noProof/>
            <w:webHidden/>
          </w:rPr>
        </w:r>
        <w:r w:rsidR="005B5B7E">
          <w:rPr>
            <w:noProof/>
            <w:webHidden/>
          </w:rPr>
          <w:fldChar w:fldCharType="separate"/>
        </w:r>
        <w:r w:rsidR="00F64725">
          <w:rPr>
            <w:noProof/>
            <w:webHidden/>
          </w:rPr>
          <w:t>24</w:t>
        </w:r>
        <w:r w:rsidR="005B5B7E">
          <w:rPr>
            <w:noProof/>
            <w:webHidden/>
          </w:rPr>
          <w:fldChar w:fldCharType="end"/>
        </w:r>
      </w:hyperlink>
    </w:p>
    <w:p w14:paraId="0DD36F83" w14:textId="2EC2B911" w:rsidR="005B5B7E" w:rsidRDefault="00B5296C">
      <w:pPr>
        <w:pStyle w:val="TOC2"/>
        <w:rPr>
          <w:rFonts w:asciiTheme="minorHAnsi" w:eastAsiaTheme="minorEastAsia" w:hAnsiTheme="minorHAnsi" w:cstheme="minorBidi"/>
          <w:noProof/>
        </w:rPr>
      </w:pPr>
      <w:hyperlink w:anchor="_Toc23760782" w:history="1">
        <w:r w:rsidR="005B5B7E" w:rsidRPr="00646ADF">
          <w:rPr>
            <w:rStyle w:val="Hyperlink"/>
            <w:noProof/>
          </w:rPr>
          <w:t>Appendix 6.  Permits to Install</w:t>
        </w:r>
        <w:r w:rsidR="005B5B7E">
          <w:rPr>
            <w:noProof/>
            <w:webHidden/>
          </w:rPr>
          <w:tab/>
        </w:r>
        <w:r w:rsidR="005B5B7E">
          <w:rPr>
            <w:noProof/>
            <w:webHidden/>
          </w:rPr>
          <w:fldChar w:fldCharType="begin"/>
        </w:r>
        <w:r w:rsidR="005B5B7E">
          <w:rPr>
            <w:noProof/>
            <w:webHidden/>
          </w:rPr>
          <w:instrText xml:space="preserve"> PAGEREF _Toc23760782 \h </w:instrText>
        </w:r>
        <w:r w:rsidR="005B5B7E">
          <w:rPr>
            <w:noProof/>
            <w:webHidden/>
          </w:rPr>
        </w:r>
        <w:r w:rsidR="005B5B7E">
          <w:rPr>
            <w:noProof/>
            <w:webHidden/>
          </w:rPr>
          <w:fldChar w:fldCharType="separate"/>
        </w:r>
        <w:r w:rsidR="00F64725">
          <w:rPr>
            <w:noProof/>
            <w:webHidden/>
          </w:rPr>
          <w:t>24</w:t>
        </w:r>
        <w:r w:rsidR="005B5B7E">
          <w:rPr>
            <w:noProof/>
            <w:webHidden/>
          </w:rPr>
          <w:fldChar w:fldCharType="end"/>
        </w:r>
      </w:hyperlink>
    </w:p>
    <w:p w14:paraId="0369A333" w14:textId="39221B8C" w:rsidR="005B5B7E" w:rsidRDefault="00B5296C">
      <w:pPr>
        <w:pStyle w:val="TOC2"/>
        <w:rPr>
          <w:rFonts w:asciiTheme="minorHAnsi" w:eastAsiaTheme="minorEastAsia" w:hAnsiTheme="minorHAnsi" w:cstheme="minorBidi"/>
          <w:noProof/>
        </w:rPr>
      </w:pPr>
      <w:hyperlink w:anchor="_Toc23760783" w:history="1">
        <w:r w:rsidR="005B5B7E" w:rsidRPr="00646ADF">
          <w:rPr>
            <w:rStyle w:val="Hyperlink"/>
            <w:noProof/>
          </w:rPr>
          <w:t>Appendix 7.  Emission Calculations</w:t>
        </w:r>
        <w:r w:rsidR="005B5B7E">
          <w:rPr>
            <w:noProof/>
            <w:webHidden/>
          </w:rPr>
          <w:tab/>
        </w:r>
        <w:r w:rsidR="005B5B7E">
          <w:rPr>
            <w:noProof/>
            <w:webHidden/>
          </w:rPr>
          <w:fldChar w:fldCharType="begin"/>
        </w:r>
        <w:r w:rsidR="005B5B7E">
          <w:rPr>
            <w:noProof/>
            <w:webHidden/>
          </w:rPr>
          <w:instrText xml:space="preserve"> PAGEREF _Toc23760783 \h </w:instrText>
        </w:r>
        <w:r w:rsidR="005B5B7E">
          <w:rPr>
            <w:noProof/>
            <w:webHidden/>
          </w:rPr>
        </w:r>
        <w:r w:rsidR="005B5B7E">
          <w:rPr>
            <w:noProof/>
            <w:webHidden/>
          </w:rPr>
          <w:fldChar w:fldCharType="separate"/>
        </w:r>
        <w:r w:rsidR="00F64725">
          <w:rPr>
            <w:noProof/>
            <w:webHidden/>
          </w:rPr>
          <w:t>25</w:t>
        </w:r>
        <w:r w:rsidR="005B5B7E">
          <w:rPr>
            <w:noProof/>
            <w:webHidden/>
          </w:rPr>
          <w:fldChar w:fldCharType="end"/>
        </w:r>
      </w:hyperlink>
    </w:p>
    <w:p w14:paraId="06A68E42" w14:textId="2B9CD052" w:rsidR="005B5B7E" w:rsidRDefault="00B5296C">
      <w:pPr>
        <w:pStyle w:val="TOC2"/>
        <w:rPr>
          <w:rFonts w:asciiTheme="minorHAnsi" w:eastAsiaTheme="minorEastAsia" w:hAnsiTheme="minorHAnsi" w:cstheme="minorBidi"/>
          <w:noProof/>
        </w:rPr>
      </w:pPr>
      <w:hyperlink w:anchor="_Toc23760784" w:history="1">
        <w:r w:rsidR="005B5B7E" w:rsidRPr="00646ADF">
          <w:rPr>
            <w:rStyle w:val="Hyperlink"/>
            <w:noProof/>
          </w:rPr>
          <w:t>Appendix 8.  Reporting</w:t>
        </w:r>
        <w:r w:rsidR="005B5B7E">
          <w:rPr>
            <w:noProof/>
            <w:webHidden/>
          </w:rPr>
          <w:tab/>
        </w:r>
        <w:r w:rsidR="005B5B7E">
          <w:rPr>
            <w:noProof/>
            <w:webHidden/>
          </w:rPr>
          <w:fldChar w:fldCharType="begin"/>
        </w:r>
        <w:r w:rsidR="005B5B7E">
          <w:rPr>
            <w:noProof/>
            <w:webHidden/>
          </w:rPr>
          <w:instrText xml:space="preserve"> PAGEREF _Toc23760784 \h </w:instrText>
        </w:r>
        <w:r w:rsidR="005B5B7E">
          <w:rPr>
            <w:noProof/>
            <w:webHidden/>
          </w:rPr>
        </w:r>
        <w:r w:rsidR="005B5B7E">
          <w:rPr>
            <w:noProof/>
            <w:webHidden/>
          </w:rPr>
          <w:fldChar w:fldCharType="separate"/>
        </w:r>
        <w:r w:rsidR="00F64725">
          <w:rPr>
            <w:noProof/>
            <w:webHidden/>
          </w:rPr>
          <w:t>26</w:t>
        </w:r>
        <w:r w:rsidR="005B5B7E">
          <w:rPr>
            <w:noProof/>
            <w:webHidden/>
          </w:rPr>
          <w:fldChar w:fldCharType="end"/>
        </w:r>
      </w:hyperlink>
    </w:p>
    <w:p w14:paraId="3E20BA27" w14:textId="5B59210D" w:rsidR="00AB2375" w:rsidRPr="006A1190" w:rsidRDefault="0053776A" w:rsidP="002F4C64">
      <w:pPr>
        <w:rPr>
          <w:szCs w:val="22"/>
        </w:rPr>
      </w:pPr>
      <w:r>
        <w:rPr>
          <w:b/>
          <w:szCs w:val="22"/>
        </w:rPr>
        <w:fldChar w:fldCharType="end"/>
      </w:r>
    </w:p>
    <w:p w14:paraId="089245CF" w14:textId="77777777" w:rsidR="00FA25C4" w:rsidRDefault="00C2618F" w:rsidP="00445C28">
      <w:r>
        <w:br w:type="page"/>
      </w:r>
      <w:bookmarkStart w:id="13" w:name="_Toc1453501"/>
    </w:p>
    <w:p w14:paraId="6E8CCF4B" w14:textId="77777777" w:rsidR="00C2618F" w:rsidRPr="00961169" w:rsidRDefault="00C2618F" w:rsidP="00CE44D8">
      <w:pPr>
        <w:pStyle w:val="Heading1"/>
      </w:pPr>
      <w:bookmarkStart w:id="14" w:name="_Toc23760751"/>
      <w:r w:rsidRPr="00961169">
        <w:lastRenderedPageBreak/>
        <w:t>A</w:t>
      </w:r>
      <w:r>
        <w:t>UTHORITY AND ENFORCEABILITY</w:t>
      </w:r>
      <w:bookmarkEnd w:id="13"/>
      <w:bookmarkEnd w:id="14"/>
    </w:p>
    <w:p w14:paraId="2AF959D2" w14:textId="77777777" w:rsidR="00FA25C4" w:rsidRDefault="00FA25C4" w:rsidP="00C2618F">
      <w:pPr>
        <w:jc w:val="both"/>
        <w:rPr>
          <w:szCs w:val="22"/>
        </w:rPr>
      </w:pPr>
    </w:p>
    <w:p w14:paraId="3AF7A495" w14:textId="77777777" w:rsidR="007718C6" w:rsidRDefault="007718C6" w:rsidP="00C2618F">
      <w:pPr>
        <w:jc w:val="both"/>
        <w:rPr>
          <w:szCs w:val="22"/>
        </w:rPr>
      </w:pPr>
    </w:p>
    <w:p w14:paraId="4971B30F"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9EF1281" w14:textId="77777777" w:rsidR="00C2618F" w:rsidRPr="006A1190" w:rsidRDefault="00C2618F" w:rsidP="00C2618F">
      <w:pPr>
        <w:jc w:val="both"/>
        <w:rPr>
          <w:szCs w:val="22"/>
        </w:rPr>
      </w:pPr>
    </w:p>
    <w:p w14:paraId="53A5A05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4056D19" w14:textId="77777777" w:rsidR="00C2618F" w:rsidRDefault="00C2618F" w:rsidP="00C2618F">
      <w:pPr>
        <w:jc w:val="both"/>
        <w:rPr>
          <w:szCs w:val="22"/>
        </w:rPr>
      </w:pPr>
    </w:p>
    <w:p w14:paraId="2F3707B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D30A537" w14:textId="77777777" w:rsidR="00C2618F" w:rsidRDefault="00C2618F" w:rsidP="00C2618F">
      <w:pPr>
        <w:jc w:val="both"/>
        <w:rPr>
          <w:szCs w:val="22"/>
        </w:rPr>
      </w:pPr>
    </w:p>
    <w:p w14:paraId="7E3F1AB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5F13333" w14:textId="77777777" w:rsidR="00C2618F" w:rsidRDefault="00C2618F" w:rsidP="00C2618F">
      <w:pPr>
        <w:jc w:val="both"/>
        <w:rPr>
          <w:rFonts w:cs="Arial"/>
          <w:szCs w:val="22"/>
        </w:rPr>
      </w:pPr>
    </w:p>
    <w:p w14:paraId="21461F72"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A310BD1" w14:textId="77777777" w:rsidR="00C2618F" w:rsidRPr="006A1190" w:rsidRDefault="00C2618F" w:rsidP="00C2618F">
      <w:pPr>
        <w:jc w:val="both"/>
        <w:rPr>
          <w:rFonts w:cs="Arial"/>
          <w:szCs w:val="22"/>
        </w:rPr>
      </w:pPr>
    </w:p>
    <w:p w14:paraId="669F1BA1" w14:textId="77777777" w:rsidR="00C2618F" w:rsidRPr="006A1190" w:rsidRDefault="00C2618F" w:rsidP="00C2618F">
      <w:pPr>
        <w:rPr>
          <w:szCs w:val="22"/>
        </w:rPr>
      </w:pPr>
    </w:p>
    <w:p w14:paraId="00F3CD01" w14:textId="77777777" w:rsidR="002B2132" w:rsidRDefault="002B2132" w:rsidP="00C2618F">
      <w:pPr>
        <w:rPr>
          <w:szCs w:val="22"/>
        </w:rPr>
      </w:pPr>
    </w:p>
    <w:p w14:paraId="240C46DA" w14:textId="77777777" w:rsidR="0081525C" w:rsidRDefault="002B2132" w:rsidP="0081525C">
      <w:bookmarkStart w:id="15" w:name="_Toc1453503"/>
      <w:r>
        <w:br w:type="page"/>
      </w:r>
    </w:p>
    <w:p w14:paraId="0606E879" w14:textId="77777777" w:rsidR="005420E5" w:rsidRDefault="005E5399" w:rsidP="00CE44D8">
      <w:pPr>
        <w:pStyle w:val="Heading1"/>
      </w:pPr>
      <w:bookmarkStart w:id="16" w:name="_Toc23760752"/>
      <w:r>
        <w:lastRenderedPageBreak/>
        <w:t xml:space="preserve">A.  GENERAL </w:t>
      </w:r>
      <w:bookmarkEnd w:id="15"/>
      <w:r w:rsidR="00E9713D">
        <w:t>CONDITIONS</w:t>
      </w:r>
      <w:bookmarkEnd w:id="16"/>
    </w:p>
    <w:p w14:paraId="52112FAD" w14:textId="77777777" w:rsidR="00E9713D" w:rsidRPr="00E9713D" w:rsidRDefault="00E9713D" w:rsidP="00E9713D"/>
    <w:p w14:paraId="785EED81"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23760753"/>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CCA545D" w14:textId="77777777" w:rsidR="00D160DB" w:rsidRPr="00DF6609" w:rsidRDefault="00D160DB" w:rsidP="00D160DB">
      <w:pPr>
        <w:jc w:val="both"/>
        <w:rPr>
          <w:rFonts w:cs="Arial"/>
          <w:sz w:val="20"/>
        </w:rPr>
      </w:pPr>
    </w:p>
    <w:p w14:paraId="2913603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75EA4CC" w14:textId="77777777" w:rsidR="00A018D7" w:rsidRPr="00F21983" w:rsidRDefault="00A018D7" w:rsidP="00854153">
      <w:pPr>
        <w:jc w:val="both"/>
        <w:rPr>
          <w:rFonts w:cs="Arial"/>
          <w:sz w:val="20"/>
        </w:rPr>
      </w:pPr>
    </w:p>
    <w:p w14:paraId="34E5144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346DBE7" w14:textId="77777777" w:rsidR="00F6033B" w:rsidRDefault="00F6033B" w:rsidP="0012743F">
      <w:pPr>
        <w:pStyle w:val="ListParagraph"/>
        <w:ind w:left="0"/>
        <w:rPr>
          <w:rFonts w:cs="Arial"/>
          <w:sz w:val="20"/>
        </w:rPr>
      </w:pPr>
    </w:p>
    <w:p w14:paraId="606F020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DADFA4C"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23760754"/>
      <w:r w:rsidRPr="0075518C">
        <w:rPr>
          <w:sz w:val="22"/>
          <w:szCs w:val="22"/>
        </w:rPr>
        <w:t xml:space="preserve">General </w:t>
      </w:r>
      <w:bookmarkEnd w:id="37"/>
      <w:bookmarkEnd w:id="38"/>
      <w:r w:rsidR="00E9713D" w:rsidRPr="0075518C">
        <w:rPr>
          <w:sz w:val="22"/>
          <w:szCs w:val="22"/>
        </w:rPr>
        <w:t>Provisions</w:t>
      </w:r>
      <w:bookmarkEnd w:id="39"/>
    </w:p>
    <w:p w14:paraId="36680615" w14:textId="77777777" w:rsidR="00AB10F1" w:rsidRPr="00DF6609" w:rsidRDefault="00AB10F1" w:rsidP="00AB10F1">
      <w:pPr>
        <w:jc w:val="both"/>
        <w:rPr>
          <w:rFonts w:cs="Arial"/>
          <w:sz w:val="20"/>
        </w:rPr>
      </w:pPr>
    </w:p>
    <w:p w14:paraId="4FBE309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E5BE0D5" w14:textId="77777777" w:rsidR="00AB10F1" w:rsidRPr="00F21983" w:rsidRDefault="00AB10F1" w:rsidP="00AB10F1">
      <w:pPr>
        <w:jc w:val="both"/>
        <w:rPr>
          <w:rFonts w:cs="Arial"/>
          <w:sz w:val="20"/>
        </w:rPr>
      </w:pPr>
    </w:p>
    <w:p w14:paraId="35CD378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1CD70776" w14:textId="77777777" w:rsidR="00AB10F1" w:rsidRPr="00F21983" w:rsidRDefault="00AB10F1" w:rsidP="00AB10F1">
      <w:pPr>
        <w:jc w:val="both"/>
        <w:rPr>
          <w:rFonts w:cs="Arial"/>
          <w:sz w:val="20"/>
        </w:rPr>
      </w:pPr>
    </w:p>
    <w:p w14:paraId="00460B2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A27272C" w14:textId="77777777" w:rsidR="008D6E4D" w:rsidRPr="00F21983" w:rsidRDefault="008D6E4D" w:rsidP="00AB10F1">
      <w:pPr>
        <w:jc w:val="both"/>
        <w:rPr>
          <w:rFonts w:cs="Arial"/>
          <w:sz w:val="20"/>
        </w:rPr>
      </w:pPr>
    </w:p>
    <w:p w14:paraId="6B167F73"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9245D6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31F7FB2"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A72BC9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EBA8A8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5625A4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92E36D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CFA1F1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288429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06ECD3C" w14:textId="77777777" w:rsidR="008D6E4D" w:rsidRPr="00F21983" w:rsidRDefault="008D6E4D" w:rsidP="00AB10F1">
      <w:pPr>
        <w:jc w:val="both"/>
        <w:rPr>
          <w:rFonts w:cs="Arial"/>
          <w:sz w:val="20"/>
        </w:rPr>
      </w:pPr>
    </w:p>
    <w:p w14:paraId="05C42362" w14:textId="31A89E05"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r w:rsidR="00B42CF2" w:rsidRPr="00F21983">
        <w:rPr>
          <w:rFonts w:cs="Arial"/>
          <w:sz w:val="20"/>
        </w:rPr>
        <w:t>information,</w:t>
      </w:r>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08E1D00" w14:textId="77777777" w:rsidR="008D6E4D" w:rsidRPr="00F21983" w:rsidRDefault="008D6E4D" w:rsidP="00AB10F1">
      <w:pPr>
        <w:jc w:val="both"/>
        <w:rPr>
          <w:rFonts w:cs="Arial"/>
          <w:sz w:val="20"/>
        </w:rPr>
      </w:pPr>
    </w:p>
    <w:p w14:paraId="76FB5DE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44DEC51" w14:textId="77777777" w:rsidR="00DA6C16" w:rsidRPr="00F21983" w:rsidRDefault="00DA6C16" w:rsidP="00DA6C16">
      <w:pPr>
        <w:jc w:val="both"/>
        <w:rPr>
          <w:rFonts w:cs="Arial"/>
          <w:sz w:val="20"/>
        </w:rPr>
      </w:pPr>
    </w:p>
    <w:p w14:paraId="5C6F95E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FD6746B" w14:textId="77777777" w:rsidR="008D6E4D" w:rsidRPr="00F21983" w:rsidRDefault="008D6E4D" w:rsidP="00AB10F1">
      <w:pPr>
        <w:jc w:val="both"/>
        <w:rPr>
          <w:rFonts w:cs="Arial"/>
          <w:sz w:val="20"/>
        </w:rPr>
      </w:pPr>
    </w:p>
    <w:p w14:paraId="213CFAE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B711A39" w14:textId="77777777" w:rsidR="00DC22AE" w:rsidRPr="00F21983" w:rsidRDefault="00DC22AE" w:rsidP="00AB10F1">
      <w:pPr>
        <w:jc w:val="both"/>
        <w:rPr>
          <w:rFonts w:cs="Arial"/>
          <w:sz w:val="20"/>
        </w:rPr>
      </w:pPr>
    </w:p>
    <w:p w14:paraId="7D07D50B"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23760755"/>
      <w:r w:rsidRPr="0075518C">
        <w:rPr>
          <w:sz w:val="22"/>
          <w:szCs w:val="22"/>
        </w:rPr>
        <w:t>Equipment &amp; Design</w:t>
      </w:r>
      <w:bookmarkEnd w:id="40"/>
    </w:p>
    <w:p w14:paraId="30850D1E" w14:textId="77777777" w:rsidR="00A675AC" w:rsidRPr="00DF6609" w:rsidRDefault="00A675AC" w:rsidP="00AB10F1">
      <w:pPr>
        <w:jc w:val="both"/>
        <w:rPr>
          <w:rFonts w:cs="Arial"/>
          <w:sz w:val="20"/>
        </w:rPr>
      </w:pPr>
    </w:p>
    <w:p w14:paraId="7B55172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0A654806" w14:textId="77777777" w:rsidR="00DC22AE" w:rsidRPr="00F21983" w:rsidRDefault="00DC22AE" w:rsidP="00AB10F1">
      <w:pPr>
        <w:jc w:val="both"/>
        <w:rPr>
          <w:rFonts w:cs="Arial"/>
          <w:sz w:val="20"/>
        </w:rPr>
      </w:pPr>
    </w:p>
    <w:p w14:paraId="6A88CB8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CF58AA2" w14:textId="77777777" w:rsidR="00DC22AE" w:rsidRPr="00F21983" w:rsidRDefault="00DC22AE" w:rsidP="00AB10F1">
      <w:pPr>
        <w:jc w:val="both"/>
        <w:rPr>
          <w:rFonts w:cs="Arial"/>
          <w:sz w:val="20"/>
        </w:rPr>
      </w:pPr>
    </w:p>
    <w:p w14:paraId="12D43B5A"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23760756"/>
      <w:r w:rsidRPr="0075518C">
        <w:rPr>
          <w:sz w:val="22"/>
          <w:szCs w:val="22"/>
        </w:rPr>
        <w:t>Emission Limits</w:t>
      </w:r>
      <w:bookmarkEnd w:id="41"/>
    </w:p>
    <w:p w14:paraId="72F59EA5" w14:textId="77777777" w:rsidR="002E3875" w:rsidRPr="00F21983" w:rsidRDefault="002E3875" w:rsidP="00AB10F1">
      <w:pPr>
        <w:jc w:val="both"/>
        <w:rPr>
          <w:rFonts w:cs="Arial"/>
          <w:sz w:val="20"/>
        </w:rPr>
      </w:pPr>
    </w:p>
    <w:p w14:paraId="53D40D9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9191D4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38465E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9467BEE" w14:textId="77777777" w:rsidR="007E32BB" w:rsidRDefault="007E32BB" w:rsidP="0012743F">
      <w:pPr>
        <w:jc w:val="both"/>
        <w:rPr>
          <w:rFonts w:cs="Arial"/>
          <w:sz w:val="20"/>
        </w:rPr>
      </w:pPr>
    </w:p>
    <w:p w14:paraId="100D1C9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20EE9D4" w14:textId="77777777" w:rsidR="00FB53C0" w:rsidRPr="00F21983" w:rsidRDefault="00FB53C0" w:rsidP="00AB10F1">
      <w:pPr>
        <w:jc w:val="both"/>
        <w:rPr>
          <w:rFonts w:cs="Arial"/>
          <w:sz w:val="20"/>
        </w:rPr>
      </w:pPr>
    </w:p>
    <w:p w14:paraId="712D587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3A776A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A8042D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590AE96" w14:textId="77777777" w:rsidR="00105176" w:rsidRDefault="00105176" w:rsidP="0012743F">
      <w:pPr>
        <w:jc w:val="both"/>
        <w:rPr>
          <w:rFonts w:cs="Arial"/>
          <w:sz w:val="20"/>
        </w:rPr>
      </w:pPr>
    </w:p>
    <w:p w14:paraId="3A8675CD"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23760757"/>
      <w:r w:rsidRPr="0075518C">
        <w:rPr>
          <w:sz w:val="22"/>
          <w:szCs w:val="22"/>
        </w:rPr>
        <w:t>Testing/Sampling</w:t>
      </w:r>
      <w:bookmarkEnd w:id="42"/>
    </w:p>
    <w:p w14:paraId="536213FC" w14:textId="77777777" w:rsidR="00FB53C0" w:rsidRPr="00F21983" w:rsidRDefault="00FB53C0" w:rsidP="00AB10F1">
      <w:pPr>
        <w:jc w:val="both"/>
        <w:rPr>
          <w:rFonts w:cs="Arial"/>
          <w:sz w:val="20"/>
        </w:rPr>
      </w:pPr>
    </w:p>
    <w:p w14:paraId="74A59491"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F417FB5" w14:textId="77777777" w:rsidR="00ED74CC" w:rsidRPr="00F21983" w:rsidRDefault="00ED74CC" w:rsidP="00AB10F1">
      <w:pPr>
        <w:jc w:val="both"/>
        <w:rPr>
          <w:rFonts w:cs="Arial"/>
          <w:sz w:val="20"/>
        </w:rPr>
      </w:pPr>
    </w:p>
    <w:p w14:paraId="5ECCEE2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6D89512" w14:textId="77777777" w:rsidR="00ED74CC" w:rsidRPr="00F21983" w:rsidRDefault="00ED74CC" w:rsidP="00BA5CC0">
      <w:pPr>
        <w:jc w:val="both"/>
        <w:rPr>
          <w:rFonts w:cs="Arial"/>
          <w:sz w:val="20"/>
        </w:rPr>
      </w:pPr>
    </w:p>
    <w:p w14:paraId="6DDBC401"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2FB4CEE" w14:textId="77777777" w:rsidR="00D41714" w:rsidRDefault="00774B98" w:rsidP="00ED74CC">
      <w:pPr>
        <w:jc w:val="both"/>
        <w:rPr>
          <w:rFonts w:cs="Arial"/>
          <w:sz w:val="20"/>
        </w:rPr>
      </w:pPr>
      <w:r>
        <w:rPr>
          <w:rFonts w:cs="Arial"/>
          <w:sz w:val="20"/>
        </w:rPr>
        <w:br w:type="page"/>
      </w:r>
    </w:p>
    <w:p w14:paraId="1DC315F6"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23760758"/>
      <w:r w:rsidRPr="0075518C">
        <w:rPr>
          <w:sz w:val="22"/>
          <w:szCs w:val="22"/>
        </w:rPr>
        <w:lastRenderedPageBreak/>
        <w:t>Monitoring/Recordkeeping</w:t>
      </w:r>
      <w:bookmarkEnd w:id="43"/>
    </w:p>
    <w:p w14:paraId="602E4D7D" w14:textId="77777777" w:rsidR="00D41714" w:rsidRPr="00DF6609" w:rsidRDefault="00D41714" w:rsidP="00D41714">
      <w:pPr>
        <w:numPr>
          <w:ilvl w:val="12"/>
          <w:numId w:val="0"/>
        </w:numPr>
        <w:ind w:left="432" w:hanging="432"/>
        <w:jc w:val="both"/>
        <w:rPr>
          <w:rFonts w:cs="Arial"/>
          <w:sz w:val="20"/>
        </w:rPr>
      </w:pPr>
    </w:p>
    <w:p w14:paraId="6B5FAD6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08CC91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40C8FCA"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0F516F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57DFE3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D8EFFB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1F5DB7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FF21E7C" w14:textId="77777777" w:rsidR="00B8547B" w:rsidRPr="00DF6609" w:rsidRDefault="00B8547B" w:rsidP="00D41714">
      <w:pPr>
        <w:numPr>
          <w:ilvl w:val="12"/>
          <w:numId w:val="0"/>
        </w:numPr>
        <w:ind w:left="432" w:hanging="432"/>
        <w:jc w:val="both"/>
        <w:rPr>
          <w:rFonts w:cs="Arial"/>
          <w:sz w:val="20"/>
        </w:rPr>
      </w:pPr>
    </w:p>
    <w:p w14:paraId="568826E1"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048698B" w14:textId="77777777" w:rsidR="006D2EFC" w:rsidRPr="00F21983" w:rsidRDefault="006D2EFC" w:rsidP="00D41714">
      <w:pPr>
        <w:numPr>
          <w:ilvl w:val="12"/>
          <w:numId w:val="0"/>
        </w:numPr>
        <w:ind w:left="432" w:hanging="432"/>
        <w:jc w:val="both"/>
        <w:rPr>
          <w:rFonts w:cs="Arial"/>
          <w:sz w:val="20"/>
        </w:rPr>
      </w:pPr>
    </w:p>
    <w:p w14:paraId="3505D13D"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23760759"/>
      <w:r w:rsidRPr="0075518C">
        <w:rPr>
          <w:sz w:val="22"/>
          <w:szCs w:val="22"/>
        </w:rPr>
        <w:t>Certification</w:t>
      </w:r>
      <w:r w:rsidR="00A92A65" w:rsidRPr="0075518C">
        <w:rPr>
          <w:sz w:val="22"/>
          <w:szCs w:val="22"/>
        </w:rPr>
        <w:t xml:space="preserve"> &amp; Reporting</w:t>
      </w:r>
      <w:bookmarkEnd w:id="44"/>
    </w:p>
    <w:p w14:paraId="3B38DF89" w14:textId="77777777" w:rsidR="006D2EFC" w:rsidRPr="00F21983" w:rsidRDefault="006D2EFC" w:rsidP="00D41714">
      <w:pPr>
        <w:numPr>
          <w:ilvl w:val="12"/>
          <w:numId w:val="0"/>
        </w:numPr>
        <w:ind w:left="432" w:hanging="432"/>
        <w:jc w:val="both"/>
        <w:rPr>
          <w:rFonts w:cs="Arial"/>
          <w:sz w:val="20"/>
        </w:rPr>
      </w:pPr>
    </w:p>
    <w:p w14:paraId="0FE46476"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7EEC69A" w14:textId="77777777" w:rsidR="00C36162" w:rsidRPr="00F21983" w:rsidRDefault="00C36162" w:rsidP="00D41714">
      <w:pPr>
        <w:numPr>
          <w:ilvl w:val="12"/>
          <w:numId w:val="0"/>
        </w:numPr>
        <w:ind w:left="432" w:hanging="432"/>
        <w:jc w:val="both"/>
        <w:rPr>
          <w:rFonts w:cs="Arial"/>
          <w:sz w:val="20"/>
        </w:rPr>
      </w:pPr>
    </w:p>
    <w:p w14:paraId="2E45E394"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A38723E" w14:textId="77777777" w:rsidR="00C36162" w:rsidRPr="00F21983" w:rsidRDefault="00C36162" w:rsidP="00C36162">
      <w:pPr>
        <w:numPr>
          <w:ilvl w:val="12"/>
          <w:numId w:val="0"/>
        </w:numPr>
        <w:ind w:left="432" w:hanging="432"/>
        <w:jc w:val="both"/>
        <w:rPr>
          <w:rFonts w:cs="Arial"/>
          <w:sz w:val="20"/>
        </w:rPr>
      </w:pPr>
    </w:p>
    <w:p w14:paraId="7283875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AEB239D" w14:textId="77777777" w:rsidR="00C36162" w:rsidRPr="00F21983" w:rsidRDefault="00C36162" w:rsidP="00D41714">
      <w:pPr>
        <w:numPr>
          <w:ilvl w:val="12"/>
          <w:numId w:val="0"/>
        </w:numPr>
        <w:ind w:left="432" w:hanging="432"/>
        <w:jc w:val="both"/>
        <w:rPr>
          <w:rFonts w:cs="Arial"/>
          <w:sz w:val="20"/>
        </w:rPr>
      </w:pPr>
    </w:p>
    <w:p w14:paraId="69C21B2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699385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F13DEF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485C7BE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F09F0D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B680F4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21E63E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2EBFB6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2184767" w14:textId="77777777" w:rsidR="00C36162" w:rsidRPr="00F21983" w:rsidRDefault="00C36162" w:rsidP="00D41714">
      <w:pPr>
        <w:numPr>
          <w:ilvl w:val="12"/>
          <w:numId w:val="0"/>
        </w:numPr>
        <w:ind w:left="432" w:hanging="432"/>
        <w:jc w:val="both"/>
        <w:rPr>
          <w:rFonts w:cs="Arial"/>
          <w:sz w:val="20"/>
        </w:rPr>
      </w:pPr>
    </w:p>
    <w:p w14:paraId="087821F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3BC01FC" w14:textId="77777777" w:rsidR="00B4545F" w:rsidRPr="00F21983" w:rsidRDefault="00B4545F" w:rsidP="00BA5CC0">
      <w:pPr>
        <w:numPr>
          <w:ilvl w:val="12"/>
          <w:numId w:val="0"/>
        </w:numPr>
        <w:jc w:val="both"/>
        <w:rPr>
          <w:rFonts w:cs="Arial"/>
          <w:sz w:val="20"/>
        </w:rPr>
      </w:pPr>
    </w:p>
    <w:p w14:paraId="5EA4E0A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64C85FE" w14:textId="77777777" w:rsidR="00A92A65" w:rsidRPr="00F21983" w:rsidRDefault="00A92A65" w:rsidP="00BA5CC0">
      <w:pPr>
        <w:numPr>
          <w:ilvl w:val="12"/>
          <w:numId w:val="0"/>
        </w:numPr>
        <w:jc w:val="both"/>
        <w:rPr>
          <w:rFonts w:cs="Arial"/>
          <w:sz w:val="20"/>
        </w:rPr>
      </w:pPr>
    </w:p>
    <w:p w14:paraId="70BD5B1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B5D0223" w14:textId="77777777" w:rsidR="001F3E8E" w:rsidRPr="00F21983" w:rsidRDefault="001F3E8E" w:rsidP="00D41714">
      <w:pPr>
        <w:numPr>
          <w:ilvl w:val="12"/>
          <w:numId w:val="0"/>
        </w:numPr>
        <w:ind w:left="432" w:hanging="432"/>
        <w:jc w:val="both"/>
        <w:rPr>
          <w:rFonts w:cs="Arial"/>
          <w:sz w:val="20"/>
        </w:rPr>
      </w:pPr>
    </w:p>
    <w:p w14:paraId="2A27BEC6"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23760760"/>
      <w:r w:rsidRPr="0075518C">
        <w:rPr>
          <w:sz w:val="22"/>
          <w:szCs w:val="22"/>
        </w:rPr>
        <w:t>Permit Shield</w:t>
      </w:r>
      <w:bookmarkEnd w:id="45"/>
    </w:p>
    <w:p w14:paraId="51CE8566" w14:textId="77777777" w:rsidR="001F3E8E" w:rsidRPr="00DF6609" w:rsidRDefault="001F3E8E" w:rsidP="00D41714">
      <w:pPr>
        <w:numPr>
          <w:ilvl w:val="12"/>
          <w:numId w:val="0"/>
        </w:numPr>
        <w:ind w:left="432" w:hanging="432"/>
        <w:jc w:val="both"/>
        <w:rPr>
          <w:rFonts w:cs="Arial"/>
          <w:sz w:val="20"/>
        </w:rPr>
      </w:pPr>
    </w:p>
    <w:p w14:paraId="7AE0813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1CA92D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3703D37"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3E92B2B" w14:textId="77777777" w:rsidR="0006736C" w:rsidRPr="00F21983" w:rsidRDefault="0006736C" w:rsidP="0006736C">
      <w:pPr>
        <w:numPr>
          <w:ilvl w:val="12"/>
          <w:numId w:val="0"/>
        </w:numPr>
        <w:ind w:left="432" w:hanging="432"/>
        <w:jc w:val="both"/>
        <w:rPr>
          <w:rFonts w:cs="Arial"/>
          <w:sz w:val="20"/>
        </w:rPr>
      </w:pPr>
    </w:p>
    <w:p w14:paraId="4329CF5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3603F15B" w14:textId="77777777" w:rsidR="0006736C" w:rsidRPr="00F21983" w:rsidRDefault="0006736C" w:rsidP="0006736C">
      <w:pPr>
        <w:numPr>
          <w:ilvl w:val="12"/>
          <w:numId w:val="0"/>
        </w:numPr>
        <w:ind w:left="432" w:hanging="432"/>
        <w:jc w:val="both"/>
        <w:rPr>
          <w:rFonts w:cs="Arial"/>
          <w:sz w:val="20"/>
        </w:rPr>
      </w:pPr>
    </w:p>
    <w:p w14:paraId="504F051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283968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D31A776"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4F2101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5612CDA" w14:textId="77777777" w:rsidR="0006736C" w:rsidRPr="005E3E6D" w:rsidRDefault="00E735E6" w:rsidP="0012743F">
      <w:pPr>
        <w:jc w:val="both"/>
        <w:rPr>
          <w:rFonts w:cs="Arial"/>
          <w:sz w:val="20"/>
        </w:rPr>
      </w:pPr>
      <w:r>
        <w:rPr>
          <w:rFonts w:cs="Arial"/>
          <w:b/>
          <w:sz w:val="20"/>
        </w:rPr>
        <w:br w:type="page"/>
      </w:r>
    </w:p>
    <w:p w14:paraId="4C026935"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38AF112" w14:textId="77777777" w:rsidR="0006736C" w:rsidRPr="00F21983" w:rsidRDefault="0006736C" w:rsidP="0006736C">
      <w:pPr>
        <w:numPr>
          <w:ilvl w:val="12"/>
          <w:numId w:val="0"/>
        </w:numPr>
        <w:ind w:left="432" w:hanging="432"/>
        <w:jc w:val="both"/>
        <w:rPr>
          <w:rFonts w:cs="Arial"/>
          <w:sz w:val="20"/>
        </w:rPr>
      </w:pPr>
    </w:p>
    <w:p w14:paraId="544EF8B5"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4A8284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21EBEB4"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086EA2A"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2D220F3"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247065D"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9CBC977" w14:textId="77777777" w:rsidR="0006736C" w:rsidRPr="00F21983" w:rsidRDefault="0006736C" w:rsidP="0006736C">
      <w:pPr>
        <w:numPr>
          <w:ilvl w:val="12"/>
          <w:numId w:val="0"/>
        </w:numPr>
        <w:ind w:left="432" w:hanging="432"/>
        <w:jc w:val="both"/>
        <w:rPr>
          <w:rFonts w:cs="Arial"/>
          <w:sz w:val="20"/>
        </w:rPr>
      </w:pPr>
    </w:p>
    <w:p w14:paraId="19FCD67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3BC63EE" w14:textId="77777777" w:rsidR="0006736C" w:rsidRPr="00F21983" w:rsidRDefault="0006736C" w:rsidP="00D41714">
      <w:pPr>
        <w:numPr>
          <w:ilvl w:val="12"/>
          <w:numId w:val="0"/>
        </w:numPr>
        <w:ind w:left="432" w:hanging="432"/>
        <w:jc w:val="both"/>
        <w:rPr>
          <w:rFonts w:cs="Arial"/>
          <w:sz w:val="20"/>
        </w:rPr>
      </w:pPr>
    </w:p>
    <w:p w14:paraId="3D526CFD"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23760761"/>
      <w:r w:rsidRPr="0075518C">
        <w:rPr>
          <w:sz w:val="22"/>
          <w:szCs w:val="22"/>
        </w:rPr>
        <w:t>Revisions</w:t>
      </w:r>
      <w:bookmarkEnd w:id="46"/>
    </w:p>
    <w:p w14:paraId="1E2C0359" w14:textId="77777777" w:rsidR="005D48FB" w:rsidRPr="00F21983" w:rsidRDefault="005D48FB" w:rsidP="00D41714">
      <w:pPr>
        <w:numPr>
          <w:ilvl w:val="12"/>
          <w:numId w:val="0"/>
        </w:numPr>
        <w:ind w:left="432" w:hanging="432"/>
        <w:jc w:val="both"/>
        <w:rPr>
          <w:rFonts w:cs="Arial"/>
          <w:sz w:val="20"/>
        </w:rPr>
      </w:pPr>
    </w:p>
    <w:p w14:paraId="19893438"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FA4F560" w14:textId="77777777" w:rsidR="00A1146D" w:rsidRPr="00F21983" w:rsidRDefault="00A1146D" w:rsidP="00C44C61">
      <w:pPr>
        <w:jc w:val="both"/>
        <w:rPr>
          <w:rFonts w:cs="Arial"/>
          <w:spacing w:val="-3"/>
          <w:sz w:val="20"/>
        </w:rPr>
      </w:pPr>
    </w:p>
    <w:p w14:paraId="3666441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C4EBC2A" w14:textId="77777777" w:rsidR="00D41714" w:rsidRPr="00F21983" w:rsidRDefault="00D41714" w:rsidP="00C44C61">
      <w:pPr>
        <w:numPr>
          <w:ilvl w:val="12"/>
          <w:numId w:val="0"/>
        </w:numPr>
        <w:jc w:val="both"/>
        <w:rPr>
          <w:rFonts w:cs="Arial"/>
          <w:sz w:val="20"/>
        </w:rPr>
      </w:pPr>
    </w:p>
    <w:p w14:paraId="4395454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08F0969" w14:textId="77777777" w:rsidR="002806DC" w:rsidRPr="00FF072F" w:rsidRDefault="002806DC" w:rsidP="00C44C61">
      <w:pPr>
        <w:autoSpaceDE w:val="0"/>
        <w:autoSpaceDN w:val="0"/>
        <w:adjustRightInd w:val="0"/>
        <w:jc w:val="both"/>
        <w:rPr>
          <w:rFonts w:cs="Arial"/>
          <w:sz w:val="20"/>
        </w:rPr>
      </w:pPr>
    </w:p>
    <w:p w14:paraId="1A68D478"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2ABB278" w14:textId="77777777" w:rsidR="002806DC" w:rsidRPr="00FF072F" w:rsidRDefault="002806DC" w:rsidP="00C44C61">
      <w:pPr>
        <w:jc w:val="both"/>
        <w:rPr>
          <w:rFonts w:cs="Arial"/>
          <w:sz w:val="20"/>
        </w:rPr>
      </w:pPr>
    </w:p>
    <w:p w14:paraId="4FEA8C3F"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23760762"/>
      <w:r w:rsidRPr="0075518C">
        <w:rPr>
          <w:sz w:val="22"/>
          <w:szCs w:val="22"/>
        </w:rPr>
        <w:t>Reopenings</w:t>
      </w:r>
      <w:bookmarkEnd w:id="47"/>
    </w:p>
    <w:p w14:paraId="741320E1" w14:textId="77777777" w:rsidR="004649EF" w:rsidRPr="00752D7A" w:rsidRDefault="004649EF" w:rsidP="00DC22AE">
      <w:pPr>
        <w:jc w:val="both"/>
        <w:rPr>
          <w:rFonts w:cs="Arial"/>
          <w:szCs w:val="22"/>
        </w:rPr>
      </w:pPr>
    </w:p>
    <w:p w14:paraId="1CE1495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9C7037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2DBDD6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7CA23C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0CB047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778645C" w14:textId="77777777" w:rsidR="004649EF" w:rsidRPr="00F21983" w:rsidRDefault="00C17B92" w:rsidP="00DC22AE">
      <w:pPr>
        <w:jc w:val="both"/>
        <w:rPr>
          <w:rFonts w:cs="Arial"/>
          <w:sz w:val="20"/>
        </w:rPr>
      </w:pPr>
      <w:r>
        <w:rPr>
          <w:rFonts w:cs="Arial"/>
          <w:sz w:val="20"/>
        </w:rPr>
        <w:br w:type="page"/>
      </w:r>
    </w:p>
    <w:p w14:paraId="10AF10AA"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23760763"/>
      <w:r w:rsidRPr="0075518C">
        <w:rPr>
          <w:sz w:val="22"/>
          <w:szCs w:val="22"/>
        </w:rPr>
        <w:lastRenderedPageBreak/>
        <w:t>Renewals</w:t>
      </w:r>
      <w:bookmarkEnd w:id="48"/>
    </w:p>
    <w:p w14:paraId="271F0B2C" w14:textId="77777777" w:rsidR="004649EF" w:rsidRPr="005E3E6D" w:rsidRDefault="004649EF" w:rsidP="00DC22AE">
      <w:pPr>
        <w:jc w:val="both"/>
        <w:rPr>
          <w:rFonts w:cs="Arial"/>
          <w:sz w:val="20"/>
        </w:rPr>
      </w:pPr>
    </w:p>
    <w:p w14:paraId="6CFC6069"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90B9CA6" w14:textId="77777777" w:rsidR="00D16CA9" w:rsidRPr="005E3E6D" w:rsidRDefault="00D16CA9" w:rsidP="00DC22AE">
      <w:pPr>
        <w:jc w:val="both"/>
        <w:rPr>
          <w:rFonts w:cs="Arial"/>
          <w:sz w:val="20"/>
        </w:rPr>
      </w:pPr>
    </w:p>
    <w:p w14:paraId="3D855390"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23760764"/>
      <w:r w:rsidRPr="0075518C">
        <w:rPr>
          <w:bCs/>
          <w:sz w:val="22"/>
        </w:rPr>
        <w:t>Stratospheric Ozone Protection</w:t>
      </w:r>
      <w:bookmarkEnd w:id="49"/>
      <w:bookmarkEnd w:id="50"/>
      <w:bookmarkEnd w:id="51"/>
    </w:p>
    <w:p w14:paraId="3EE38B30" w14:textId="77777777" w:rsidR="00CE1923" w:rsidRPr="00F21983" w:rsidRDefault="00CE1923" w:rsidP="004F09CF">
      <w:pPr>
        <w:jc w:val="both"/>
        <w:rPr>
          <w:sz w:val="20"/>
        </w:rPr>
      </w:pPr>
    </w:p>
    <w:p w14:paraId="3A5F7C0A"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C267009" w14:textId="77777777" w:rsidR="00395F98" w:rsidRPr="00F21983" w:rsidRDefault="00395F98" w:rsidP="00395F98">
      <w:pPr>
        <w:rPr>
          <w:sz w:val="20"/>
        </w:rPr>
      </w:pPr>
    </w:p>
    <w:p w14:paraId="69A4F26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77F3E088" w14:textId="77777777" w:rsidR="00F557DA" w:rsidRPr="00F21983" w:rsidRDefault="00F557DA" w:rsidP="00DC22AE">
      <w:pPr>
        <w:jc w:val="both"/>
        <w:rPr>
          <w:rFonts w:cs="Arial"/>
          <w:sz w:val="20"/>
        </w:rPr>
      </w:pPr>
    </w:p>
    <w:p w14:paraId="61F9CB6C"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23760765"/>
      <w:r w:rsidRPr="0075518C">
        <w:rPr>
          <w:bCs/>
          <w:sz w:val="22"/>
        </w:rPr>
        <w:t>Risk Management Plan</w:t>
      </w:r>
      <w:bookmarkEnd w:id="52"/>
      <w:bookmarkEnd w:id="53"/>
      <w:bookmarkEnd w:id="54"/>
    </w:p>
    <w:p w14:paraId="46FDDE8D" w14:textId="77777777" w:rsidR="0075518C" w:rsidRPr="0075518C" w:rsidRDefault="0075518C" w:rsidP="004F09CF">
      <w:pPr>
        <w:jc w:val="both"/>
      </w:pPr>
    </w:p>
    <w:p w14:paraId="144FABC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F7DC1FD" w14:textId="77777777" w:rsidR="00D41714" w:rsidRPr="00F21983" w:rsidRDefault="00D41714" w:rsidP="00D41714">
      <w:pPr>
        <w:numPr>
          <w:ilvl w:val="12"/>
          <w:numId w:val="0"/>
        </w:numPr>
        <w:ind w:left="432" w:hanging="432"/>
        <w:jc w:val="both"/>
        <w:rPr>
          <w:rFonts w:cs="Arial"/>
          <w:sz w:val="20"/>
        </w:rPr>
      </w:pPr>
    </w:p>
    <w:p w14:paraId="2687F8C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960ADE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CFC8A8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F5B3071"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85E18E6" w14:textId="77777777" w:rsidR="00D41714" w:rsidRPr="00F21983" w:rsidRDefault="00D41714" w:rsidP="00D41714">
      <w:pPr>
        <w:numPr>
          <w:ilvl w:val="12"/>
          <w:numId w:val="0"/>
        </w:numPr>
        <w:ind w:left="432" w:hanging="432"/>
        <w:jc w:val="both"/>
        <w:rPr>
          <w:rFonts w:cs="Arial"/>
          <w:sz w:val="20"/>
        </w:rPr>
      </w:pPr>
    </w:p>
    <w:p w14:paraId="1CEDEBB9"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E78EC93" w14:textId="77777777" w:rsidR="00D41714" w:rsidRPr="00F21983" w:rsidRDefault="00D41714" w:rsidP="00D41714">
      <w:pPr>
        <w:numPr>
          <w:ilvl w:val="12"/>
          <w:numId w:val="0"/>
        </w:numPr>
        <w:ind w:left="432" w:hanging="432"/>
        <w:jc w:val="both"/>
        <w:rPr>
          <w:rFonts w:cs="Arial"/>
          <w:sz w:val="20"/>
        </w:rPr>
      </w:pPr>
    </w:p>
    <w:p w14:paraId="3018B179"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E5D425A" w14:textId="77777777" w:rsidR="00D41714" w:rsidRPr="007713F1" w:rsidRDefault="00D41714" w:rsidP="004F09CF">
      <w:pPr>
        <w:numPr>
          <w:ilvl w:val="12"/>
          <w:numId w:val="0"/>
        </w:numPr>
        <w:ind w:left="432" w:hanging="432"/>
        <w:jc w:val="both"/>
        <w:rPr>
          <w:rFonts w:cs="Arial"/>
          <w:sz w:val="20"/>
        </w:rPr>
      </w:pPr>
    </w:p>
    <w:p w14:paraId="1AC756E8" w14:textId="77777777" w:rsidR="00F557DA" w:rsidRPr="00A02310" w:rsidRDefault="00F557DA" w:rsidP="0075518C">
      <w:pPr>
        <w:pStyle w:val="Heading2"/>
        <w:numPr>
          <w:ilvl w:val="0"/>
          <w:numId w:val="0"/>
        </w:numPr>
        <w:jc w:val="left"/>
        <w:rPr>
          <w:b w:val="0"/>
          <w:bCs/>
          <w:sz w:val="22"/>
        </w:rPr>
      </w:pPr>
      <w:bookmarkStart w:id="55" w:name="_Toc23760766"/>
      <w:r w:rsidRPr="0075518C">
        <w:rPr>
          <w:bCs/>
          <w:sz w:val="22"/>
        </w:rPr>
        <w:t>Emission Trading</w:t>
      </w:r>
      <w:bookmarkEnd w:id="55"/>
    </w:p>
    <w:p w14:paraId="6C5DBE72" w14:textId="77777777" w:rsidR="00F557DA" w:rsidRPr="007713F1" w:rsidRDefault="00F557DA" w:rsidP="00D41714">
      <w:pPr>
        <w:numPr>
          <w:ilvl w:val="12"/>
          <w:numId w:val="0"/>
        </w:numPr>
        <w:ind w:left="432" w:hanging="432"/>
        <w:rPr>
          <w:rFonts w:cs="Arial"/>
          <w:sz w:val="20"/>
        </w:rPr>
      </w:pPr>
    </w:p>
    <w:p w14:paraId="6360162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83E77A8" w14:textId="77777777" w:rsidR="00393A6F" w:rsidRPr="00DF6609" w:rsidRDefault="00C17B92" w:rsidP="00393A6F">
      <w:pPr>
        <w:rPr>
          <w:sz w:val="20"/>
        </w:rPr>
      </w:pPr>
      <w:bookmarkStart w:id="56" w:name="_Toc1453511"/>
      <w:r>
        <w:rPr>
          <w:sz w:val="20"/>
        </w:rPr>
        <w:br w:type="page"/>
      </w:r>
    </w:p>
    <w:p w14:paraId="0F816FA8" w14:textId="77777777" w:rsidR="00A775C6" w:rsidRPr="00A02310" w:rsidRDefault="00A775C6" w:rsidP="0075518C">
      <w:pPr>
        <w:pStyle w:val="Heading2"/>
        <w:numPr>
          <w:ilvl w:val="0"/>
          <w:numId w:val="0"/>
        </w:numPr>
        <w:jc w:val="left"/>
        <w:rPr>
          <w:b w:val="0"/>
          <w:bCs/>
          <w:sz w:val="22"/>
        </w:rPr>
      </w:pPr>
      <w:bookmarkStart w:id="57" w:name="_Toc2376076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3A52AD0" w14:textId="77777777" w:rsidR="006F555B" w:rsidRPr="00DF6609" w:rsidRDefault="006F555B" w:rsidP="00D41714">
      <w:pPr>
        <w:rPr>
          <w:rFonts w:cs="Arial"/>
          <w:sz w:val="20"/>
        </w:rPr>
      </w:pPr>
    </w:p>
    <w:p w14:paraId="226862E7"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9A6FCC8" w14:textId="77777777" w:rsidR="00105176" w:rsidRPr="00F21983" w:rsidRDefault="00105176" w:rsidP="00105176">
      <w:pPr>
        <w:jc w:val="both"/>
        <w:rPr>
          <w:rFonts w:cs="Arial"/>
          <w:sz w:val="20"/>
        </w:rPr>
      </w:pPr>
    </w:p>
    <w:p w14:paraId="363C355C"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3ED7E6CF" w14:textId="77777777" w:rsidR="00105176" w:rsidRDefault="00105176" w:rsidP="00105176">
      <w:pPr>
        <w:jc w:val="both"/>
        <w:rPr>
          <w:rFonts w:cs="Arial"/>
          <w:sz w:val="20"/>
        </w:rPr>
      </w:pPr>
    </w:p>
    <w:p w14:paraId="7BBE6B9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3334CC3" w14:textId="77777777" w:rsidR="00775BB9" w:rsidRPr="00DF6609" w:rsidRDefault="00775BB9" w:rsidP="00D41714">
      <w:pPr>
        <w:rPr>
          <w:rFonts w:cs="Arial"/>
          <w:sz w:val="20"/>
        </w:rPr>
      </w:pPr>
    </w:p>
    <w:p w14:paraId="7214AFE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EAC18D1" w14:textId="77777777" w:rsidR="00A775C6" w:rsidRPr="007713F1" w:rsidRDefault="00A775C6" w:rsidP="00D41714">
      <w:pPr>
        <w:rPr>
          <w:rFonts w:cs="Arial"/>
          <w:sz w:val="20"/>
        </w:rPr>
      </w:pPr>
    </w:p>
    <w:p w14:paraId="4B40C7E4" w14:textId="77777777" w:rsidR="001F649E" w:rsidRPr="007713F1" w:rsidRDefault="001F649E" w:rsidP="00D41714">
      <w:pPr>
        <w:rPr>
          <w:rFonts w:cs="Arial"/>
          <w:sz w:val="20"/>
        </w:rPr>
      </w:pPr>
    </w:p>
    <w:p w14:paraId="0F4157F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8D9367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00A430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4B92872" w14:textId="77777777" w:rsidR="000B3A18" w:rsidRPr="009B2FEE" w:rsidRDefault="000B3A18" w:rsidP="000B3A18">
      <w:pPr>
        <w:jc w:val="both"/>
        <w:rPr>
          <w:szCs w:val="22"/>
        </w:rPr>
      </w:pPr>
    </w:p>
    <w:p w14:paraId="1B9DB857" w14:textId="727FF976" w:rsidR="00AA3FFA" w:rsidRPr="00CD3E6B" w:rsidRDefault="008055D8" w:rsidP="00CD3E6B">
      <w:pPr>
        <w:jc w:val="both"/>
        <w:rPr>
          <w:rFonts w:cs="Arial"/>
          <w:sz w:val="20"/>
          <w:highlight w:val="darkGray"/>
        </w:rPr>
      </w:pPr>
      <w:bookmarkStart w:id="58" w:name="_Toc852394"/>
      <w:bookmarkStart w:id="59" w:name="_Toc852725"/>
      <w:bookmarkStart w:id="60" w:name="_Toc1453512"/>
      <w:r>
        <w:br w:type="page"/>
      </w:r>
    </w:p>
    <w:p w14:paraId="0CB5A831" w14:textId="77777777" w:rsidR="0098346A" w:rsidRPr="00752D7A" w:rsidRDefault="0098346A" w:rsidP="00AA3FFA">
      <w:pPr>
        <w:pStyle w:val="Heading1"/>
      </w:pPr>
      <w:bookmarkStart w:id="61" w:name="_Toc23760768"/>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30021753" w14:textId="77777777" w:rsidR="0098346A" w:rsidRPr="00F21983" w:rsidRDefault="0098346A" w:rsidP="0098346A">
      <w:pPr>
        <w:jc w:val="both"/>
        <w:rPr>
          <w:sz w:val="20"/>
        </w:rPr>
      </w:pPr>
    </w:p>
    <w:p w14:paraId="5B45957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78470B8" w14:textId="77777777" w:rsidR="003C2679" w:rsidRPr="00F21983" w:rsidRDefault="003C2679" w:rsidP="0098346A">
      <w:pPr>
        <w:jc w:val="both"/>
        <w:rPr>
          <w:sz w:val="20"/>
        </w:rPr>
      </w:pPr>
    </w:p>
    <w:p w14:paraId="4EE4FEF0"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2150A97" w14:textId="77777777" w:rsidR="0098346A" w:rsidRPr="00F21983" w:rsidRDefault="0098346A" w:rsidP="00E908E1">
      <w:pPr>
        <w:jc w:val="both"/>
        <w:rPr>
          <w:sz w:val="20"/>
        </w:rPr>
      </w:pPr>
    </w:p>
    <w:p w14:paraId="3C440EAF" w14:textId="77777777" w:rsidR="00D72D77" w:rsidRPr="00CC02A3" w:rsidRDefault="00D6512F" w:rsidP="00D72D77">
      <w:pPr>
        <w:pStyle w:val="Header"/>
        <w:tabs>
          <w:tab w:val="clear" w:pos="4320"/>
          <w:tab w:val="clear" w:pos="8640"/>
        </w:tabs>
        <w:rPr>
          <w:sz w:val="20"/>
        </w:rPr>
      </w:pPr>
      <w:r w:rsidRPr="00752D7A">
        <w:rPr>
          <w:szCs w:val="22"/>
        </w:rPr>
        <w:br w:type="page"/>
      </w:r>
    </w:p>
    <w:p w14:paraId="19F42286"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6EE3C77" w14:textId="77777777" w:rsidR="00E91170" w:rsidRPr="00EE5F4E" w:rsidRDefault="00E91170" w:rsidP="00D72D77">
      <w:pPr>
        <w:jc w:val="both"/>
      </w:pPr>
    </w:p>
    <w:p w14:paraId="0C927C59" w14:textId="77777777" w:rsidR="00D72D77" w:rsidRPr="007D4237" w:rsidRDefault="00D72D77" w:rsidP="00D72D77">
      <w:pPr>
        <w:jc w:val="both"/>
      </w:pPr>
      <w:r>
        <w:rPr>
          <w:b/>
          <w:u w:val="single"/>
        </w:rPr>
        <w:t>POLLUTION CONTROL EQUIPMENT</w:t>
      </w:r>
    </w:p>
    <w:p w14:paraId="6AB91103" w14:textId="77777777" w:rsidR="00517D38" w:rsidRPr="00825172" w:rsidRDefault="00517D38" w:rsidP="00D72D77">
      <w:pPr>
        <w:jc w:val="both"/>
        <w:rPr>
          <w:sz w:val="20"/>
        </w:rPr>
      </w:pPr>
    </w:p>
    <w:p w14:paraId="05170667" w14:textId="538034E6" w:rsidR="00D72D77" w:rsidRDefault="00554EA1" w:rsidP="00D72D77">
      <w:pPr>
        <w:jc w:val="both"/>
        <w:rPr>
          <w:sz w:val="20"/>
        </w:rPr>
      </w:pPr>
      <w:r w:rsidRPr="00DF5891">
        <w:rPr>
          <w:sz w:val="20"/>
        </w:rPr>
        <w:t xml:space="preserve">NA </w:t>
      </w:r>
    </w:p>
    <w:p w14:paraId="787A2F79" w14:textId="77777777" w:rsidR="0007201B" w:rsidRPr="00DF5891" w:rsidRDefault="0007201B" w:rsidP="00D72D77">
      <w:pPr>
        <w:jc w:val="both"/>
        <w:rPr>
          <w:sz w:val="20"/>
        </w:rPr>
      </w:pPr>
    </w:p>
    <w:p w14:paraId="5F5D53AA" w14:textId="77777777" w:rsidR="00D72D77" w:rsidRPr="00DF5891" w:rsidRDefault="000862E3" w:rsidP="00D72D77">
      <w:pPr>
        <w:jc w:val="both"/>
        <w:rPr>
          <w:b/>
          <w:sz w:val="20"/>
          <w:u w:val="single"/>
        </w:rPr>
      </w:pPr>
      <w:r w:rsidRPr="00DF5891">
        <w:rPr>
          <w:b/>
        </w:rPr>
        <w:t xml:space="preserve">I.  </w:t>
      </w:r>
      <w:r w:rsidR="00D72D77" w:rsidRPr="00DF5891">
        <w:rPr>
          <w:b/>
          <w:u w:val="single"/>
        </w:rPr>
        <w:t>EMISSION LIMIT(S)</w:t>
      </w:r>
    </w:p>
    <w:p w14:paraId="47499A21" w14:textId="2E38C77C" w:rsidR="00D56DE9" w:rsidRDefault="00D56DE9"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05F3A" w14:paraId="4F1FD4FB" w14:textId="77777777" w:rsidTr="00D30ECE">
        <w:trPr>
          <w:cantSplit/>
          <w:tblHeader/>
        </w:trPr>
        <w:tc>
          <w:tcPr>
            <w:tcW w:w="1626" w:type="dxa"/>
            <w:tcBorders>
              <w:top w:val="single" w:sz="4" w:space="0" w:color="auto"/>
              <w:left w:val="single" w:sz="4" w:space="0" w:color="auto"/>
              <w:bottom w:val="single" w:sz="4" w:space="0" w:color="auto"/>
              <w:right w:val="single" w:sz="4" w:space="0" w:color="auto"/>
            </w:tcBorders>
          </w:tcPr>
          <w:p w14:paraId="4C61E2AC" w14:textId="77777777" w:rsidR="00405F3A" w:rsidRPr="00BD3DE3" w:rsidRDefault="00405F3A" w:rsidP="00D30EC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241CF00" w14:textId="77777777" w:rsidR="00405F3A" w:rsidRPr="00BD3DE3" w:rsidRDefault="00405F3A" w:rsidP="00D30EC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1AF3022" w14:textId="77777777" w:rsidR="00405F3A" w:rsidRDefault="00405F3A" w:rsidP="00D30ECE">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8D648DE" w14:textId="77777777" w:rsidR="00405F3A" w:rsidRPr="00BD3DE3" w:rsidRDefault="00405F3A" w:rsidP="00D30EC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FB62F30" w14:textId="77777777" w:rsidR="00405F3A" w:rsidRDefault="00405F3A" w:rsidP="00D30ECE">
            <w:pPr>
              <w:jc w:val="center"/>
              <w:rPr>
                <w:b/>
                <w:sz w:val="20"/>
              </w:rPr>
            </w:pPr>
            <w:r>
              <w:rPr>
                <w:b/>
                <w:sz w:val="20"/>
              </w:rPr>
              <w:t>Monitoring/</w:t>
            </w:r>
          </w:p>
          <w:p w14:paraId="2B3D034E" w14:textId="77777777" w:rsidR="00405F3A" w:rsidRPr="00BD3DE3" w:rsidRDefault="00405F3A" w:rsidP="00D30EC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EB48A05" w14:textId="77777777" w:rsidR="00405F3A" w:rsidRPr="00BD3DE3" w:rsidRDefault="00405F3A" w:rsidP="00D30ECE">
            <w:pPr>
              <w:jc w:val="center"/>
              <w:rPr>
                <w:b/>
                <w:sz w:val="20"/>
              </w:rPr>
            </w:pPr>
            <w:r w:rsidRPr="00BD3DE3">
              <w:rPr>
                <w:b/>
                <w:sz w:val="20"/>
              </w:rPr>
              <w:t>Underlying</w:t>
            </w:r>
            <w:r>
              <w:rPr>
                <w:b/>
                <w:sz w:val="20"/>
              </w:rPr>
              <w:t xml:space="preserve"> </w:t>
            </w:r>
            <w:r w:rsidRPr="00BD3DE3">
              <w:rPr>
                <w:b/>
                <w:sz w:val="20"/>
              </w:rPr>
              <w:t>Applicable Requirements</w:t>
            </w:r>
          </w:p>
        </w:tc>
      </w:tr>
      <w:tr w:rsidR="00405F3A" w14:paraId="7925BA31" w14:textId="77777777" w:rsidTr="00D30ECE">
        <w:trPr>
          <w:cantSplit/>
        </w:trPr>
        <w:tc>
          <w:tcPr>
            <w:tcW w:w="1626" w:type="dxa"/>
            <w:tcBorders>
              <w:top w:val="single" w:sz="4" w:space="0" w:color="auto"/>
              <w:left w:val="single" w:sz="4" w:space="0" w:color="auto"/>
              <w:bottom w:val="single" w:sz="4" w:space="0" w:color="auto"/>
              <w:right w:val="single" w:sz="4" w:space="0" w:color="auto"/>
            </w:tcBorders>
          </w:tcPr>
          <w:p w14:paraId="133A81FE" w14:textId="6E25F127" w:rsidR="00405F3A" w:rsidRPr="00095B77" w:rsidRDefault="00405F3A" w:rsidP="000D405C">
            <w:pPr>
              <w:rPr>
                <w:sz w:val="20"/>
              </w:rPr>
            </w:pPr>
            <w:r w:rsidRPr="00095B77">
              <w:rPr>
                <w:sz w:val="20"/>
              </w:rPr>
              <w:t>1.</w:t>
            </w:r>
            <w:r>
              <w:rPr>
                <w:sz w:val="20"/>
              </w:rPr>
              <w:t xml:space="preserve"> </w:t>
            </w:r>
            <w:r w:rsidR="000D405C">
              <w:rPr>
                <w:sz w:val="20"/>
              </w:rPr>
              <w:t xml:space="preserve"> </w:t>
            </w:r>
            <w:r w:rsidRPr="00B7040E">
              <w:rPr>
                <w:sz w:val="20"/>
              </w:rPr>
              <w:t>CO</w:t>
            </w:r>
          </w:p>
        </w:tc>
        <w:tc>
          <w:tcPr>
            <w:tcW w:w="1440" w:type="dxa"/>
            <w:tcBorders>
              <w:top w:val="single" w:sz="4" w:space="0" w:color="auto"/>
              <w:left w:val="single" w:sz="4" w:space="0" w:color="auto"/>
              <w:bottom w:val="single" w:sz="4" w:space="0" w:color="auto"/>
              <w:right w:val="single" w:sz="4" w:space="0" w:color="auto"/>
            </w:tcBorders>
          </w:tcPr>
          <w:p w14:paraId="4699BAD3" w14:textId="77777777" w:rsidR="00405F3A" w:rsidRPr="00BD3DE3" w:rsidRDefault="00405F3A" w:rsidP="00D30ECE">
            <w:pPr>
              <w:jc w:val="center"/>
              <w:rPr>
                <w:sz w:val="20"/>
              </w:rPr>
            </w:pPr>
            <w:r>
              <w:rPr>
                <w:sz w:val="20"/>
              </w:rPr>
              <w:t>219.18 Tons</w:t>
            </w:r>
            <w:r w:rsidRPr="006332D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2A10A6B" w14:textId="77777777" w:rsidR="00405F3A" w:rsidRPr="00BD3DE3" w:rsidRDefault="00405F3A" w:rsidP="00D30ECE">
            <w:pPr>
              <w:jc w:val="center"/>
              <w:rPr>
                <w:sz w:val="20"/>
              </w:rPr>
            </w:pPr>
            <w:r>
              <w:rPr>
                <w:sz w:val="20"/>
              </w:rPr>
              <w:t>Rolling 12-month time period</w:t>
            </w:r>
          </w:p>
        </w:tc>
        <w:tc>
          <w:tcPr>
            <w:tcW w:w="1889" w:type="dxa"/>
            <w:tcBorders>
              <w:top w:val="single" w:sz="4" w:space="0" w:color="auto"/>
              <w:left w:val="single" w:sz="4" w:space="0" w:color="auto"/>
              <w:bottom w:val="single" w:sz="4" w:space="0" w:color="auto"/>
              <w:right w:val="single" w:sz="4" w:space="0" w:color="auto"/>
            </w:tcBorders>
          </w:tcPr>
          <w:p w14:paraId="47197593" w14:textId="7D7F3EF7" w:rsidR="00405F3A" w:rsidRPr="00BD3DE3" w:rsidRDefault="00405F3A" w:rsidP="00D30ECE">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6C065EA" w14:textId="77777777" w:rsidR="00405F3A" w:rsidRPr="00BD3DE3" w:rsidRDefault="00405F3A" w:rsidP="00D30ECE">
            <w:pPr>
              <w:jc w:val="center"/>
              <w:rPr>
                <w:sz w:val="20"/>
              </w:rPr>
            </w:pPr>
            <w:r>
              <w:rPr>
                <w:sz w:val="20"/>
              </w:rPr>
              <w:t>Appendix 7</w:t>
            </w:r>
          </w:p>
        </w:tc>
        <w:tc>
          <w:tcPr>
            <w:tcW w:w="1530" w:type="dxa"/>
            <w:tcBorders>
              <w:top w:val="single" w:sz="4" w:space="0" w:color="auto"/>
              <w:left w:val="single" w:sz="4" w:space="0" w:color="auto"/>
              <w:bottom w:val="single" w:sz="4" w:space="0" w:color="auto"/>
              <w:right w:val="single" w:sz="4" w:space="0" w:color="auto"/>
            </w:tcBorders>
          </w:tcPr>
          <w:p w14:paraId="0E128FDD" w14:textId="77777777" w:rsidR="00405F3A" w:rsidRPr="00EF7944" w:rsidRDefault="00405F3A" w:rsidP="00D30ECE">
            <w:pPr>
              <w:jc w:val="center"/>
              <w:rPr>
                <w:b/>
                <w:sz w:val="20"/>
              </w:rPr>
            </w:pPr>
            <w:r w:rsidRPr="001E52AE">
              <w:rPr>
                <w:b/>
                <w:sz w:val="20"/>
              </w:rPr>
              <w:t>R 336.1205(3)</w:t>
            </w:r>
          </w:p>
        </w:tc>
      </w:tr>
      <w:tr w:rsidR="00405F3A" w14:paraId="7F058326" w14:textId="77777777" w:rsidTr="00D30ECE">
        <w:trPr>
          <w:cantSplit/>
        </w:trPr>
        <w:tc>
          <w:tcPr>
            <w:tcW w:w="1626" w:type="dxa"/>
            <w:tcBorders>
              <w:top w:val="single" w:sz="4" w:space="0" w:color="auto"/>
              <w:left w:val="single" w:sz="4" w:space="0" w:color="auto"/>
              <w:bottom w:val="single" w:sz="4" w:space="0" w:color="auto"/>
              <w:right w:val="single" w:sz="4" w:space="0" w:color="auto"/>
            </w:tcBorders>
          </w:tcPr>
          <w:p w14:paraId="3764F0BF" w14:textId="40A156C2" w:rsidR="00405F3A" w:rsidRPr="00095B77" w:rsidRDefault="00405F3A" w:rsidP="000D405C">
            <w:pPr>
              <w:rPr>
                <w:sz w:val="20"/>
              </w:rPr>
            </w:pPr>
            <w:r>
              <w:rPr>
                <w:sz w:val="20"/>
              </w:rPr>
              <w:t xml:space="preserve">2. </w:t>
            </w:r>
            <w:r w:rsidR="000D405C">
              <w:rPr>
                <w:sz w:val="20"/>
              </w:rPr>
              <w:t xml:space="preserve"> </w:t>
            </w: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3674AE79" w14:textId="77777777" w:rsidR="00405F3A" w:rsidRDefault="00405F3A" w:rsidP="00D30ECE">
            <w:pPr>
              <w:jc w:val="center"/>
              <w:rPr>
                <w:sz w:val="20"/>
              </w:rPr>
            </w:pPr>
            <w:r>
              <w:rPr>
                <w:sz w:val="20"/>
              </w:rPr>
              <w:t>81.34 Tons</w:t>
            </w:r>
            <w:r w:rsidRPr="006332DB">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561EB1" w14:textId="77777777" w:rsidR="00405F3A" w:rsidRDefault="00405F3A" w:rsidP="00D30ECE">
            <w:pPr>
              <w:jc w:val="center"/>
              <w:rPr>
                <w:sz w:val="20"/>
              </w:rPr>
            </w:pPr>
            <w:r>
              <w:rPr>
                <w:sz w:val="20"/>
              </w:rPr>
              <w:t>Rolling 12-month time period</w:t>
            </w:r>
          </w:p>
        </w:tc>
        <w:tc>
          <w:tcPr>
            <w:tcW w:w="1889" w:type="dxa"/>
            <w:tcBorders>
              <w:top w:val="single" w:sz="4" w:space="0" w:color="auto"/>
              <w:left w:val="single" w:sz="4" w:space="0" w:color="auto"/>
              <w:bottom w:val="single" w:sz="4" w:space="0" w:color="auto"/>
              <w:right w:val="single" w:sz="4" w:space="0" w:color="auto"/>
            </w:tcBorders>
          </w:tcPr>
          <w:p w14:paraId="43E431C2" w14:textId="20E7A9CE" w:rsidR="00405F3A" w:rsidRDefault="00405F3A" w:rsidP="00D30ECE">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2455C7EE" w14:textId="77777777" w:rsidR="00405F3A" w:rsidRDefault="00405F3A" w:rsidP="00D30ECE">
            <w:pPr>
              <w:jc w:val="center"/>
              <w:rPr>
                <w:sz w:val="20"/>
              </w:rPr>
            </w:pPr>
            <w:r>
              <w:rPr>
                <w:sz w:val="20"/>
              </w:rPr>
              <w:t>Appendix 7</w:t>
            </w:r>
          </w:p>
        </w:tc>
        <w:tc>
          <w:tcPr>
            <w:tcW w:w="1530" w:type="dxa"/>
            <w:tcBorders>
              <w:top w:val="single" w:sz="4" w:space="0" w:color="auto"/>
              <w:left w:val="single" w:sz="4" w:space="0" w:color="auto"/>
              <w:bottom w:val="single" w:sz="4" w:space="0" w:color="auto"/>
              <w:right w:val="single" w:sz="4" w:space="0" w:color="auto"/>
            </w:tcBorders>
          </w:tcPr>
          <w:p w14:paraId="09E3B0E2" w14:textId="77777777" w:rsidR="00405F3A" w:rsidRPr="001E52AE" w:rsidRDefault="00405F3A" w:rsidP="00D30ECE">
            <w:pPr>
              <w:jc w:val="center"/>
              <w:rPr>
                <w:b/>
                <w:sz w:val="20"/>
              </w:rPr>
            </w:pPr>
            <w:r w:rsidRPr="001E52AE">
              <w:rPr>
                <w:b/>
                <w:sz w:val="20"/>
              </w:rPr>
              <w:t>R 336.1205(3)</w:t>
            </w:r>
          </w:p>
        </w:tc>
      </w:tr>
    </w:tbl>
    <w:p w14:paraId="3F043DDB" w14:textId="77777777" w:rsidR="00405F3A" w:rsidRPr="00DF5891" w:rsidRDefault="00405F3A" w:rsidP="00D72D77">
      <w:pPr>
        <w:jc w:val="both"/>
        <w:rPr>
          <w:sz w:val="20"/>
        </w:rPr>
      </w:pPr>
    </w:p>
    <w:p w14:paraId="4B525367" w14:textId="77777777" w:rsidR="00D72D77" w:rsidRPr="00DF5891" w:rsidRDefault="000862E3" w:rsidP="00D72D77">
      <w:pPr>
        <w:jc w:val="both"/>
        <w:rPr>
          <w:b/>
          <w:u w:val="single"/>
        </w:rPr>
      </w:pPr>
      <w:r w:rsidRPr="00DF5891">
        <w:rPr>
          <w:b/>
        </w:rPr>
        <w:t xml:space="preserve">II.  </w:t>
      </w:r>
      <w:r w:rsidR="00D72D77" w:rsidRPr="00DF5891">
        <w:rPr>
          <w:b/>
          <w:u w:val="single"/>
        </w:rPr>
        <w:t>MATERIAL LIMIT(S)</w:t>
      </w:r>
    </w:p>
    <w:p w14:paraId="30566804" w14:textId="77777777" w:rsidR="00D72D77" w:rsidRPr="00DF5891" w:rsidRDefault="00D72D77" w:rsidP="00D72D77">
      <w:pPr>
        <w:jc w:val="both"/>
        <w:rPr>
          <w:sz w:val="20"/>
        </w:rPr>
      </w:pPr>
    </w:p>
    <w:p w14:paraId="40F89121" w14:textId="1D3E5E51" w:rsidR="00494D15" w:rsidRPr="00DF5891" w:rsidRDefault="00554EA1" w:rsidP="00D72D77">
      <w:pPr>
        <w:jc w:val="both"/>
        <w:rPr>
          <w:sz w:val="20"/>
        </w:rPr>
      </w:pPr>
      <w:r w:rsidRPr="00DF5891">
        <w:rPr>
          <w:sz w:val="20"/>
        </w:rPr>
        <w:t>NA</w:t>
      </w:r>
    </w:p>
    <w:p w14:paraId="1AE467BF" w14:textId="77777777" w:rsidR="00494D15" w:rsidRDefault="00494D15" w:rsidP="00D72D77">
      <w:pPr>
        <w:jc w:val="both"/>
        <w:rPr>
          <w:sz w:val="20"/>
        </w:rPr>
      </w:pPr>
    </w:p>
    <w:p w14:paraId="476CCC2C"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33E1A042" w14:textId="77777777" w:rsidR="00D72D77" w:rsidRPr="00FE0AD0" w:rsidRDefault="00D72D77" w:rsidP="00D72D77">
      <w:pPr>
        <w:jc w:val="both"/>
        <w:rPr>
          <w:sz w:val="20"/>
        </w:rPr>
      </w:pPr>
    </w:p>
    <w:p w14:paraId="71CDC982" w14:textId="082DAB2F" w:rsidR="00D72D77" w:rsidRPr="00095B77" w:rsidRDefault="00554EA1" w:rsidP="00F62984">
      <w:pPr>
        <w:numPr>
          <w:ilvl w:val="0"/>
          <w:numId w:val="28"/>
        </w:numPr>
        <w:jc w:val="both"/>
        <w:rPr>
          <w:sz w:val="20"/>
        </w:rPr>
      </w:pPr>
      <w:r>
        <w:rPr>
          <w:sz w:val="20"/>
        </w:rPr>
        <w:t>For venting natural gas, for routine maintenance or relocation of transmission and distribution systems, or for venting field gas, for routine maintenance or relocation of gathering pipelines, each in amounts greater than 1,000,000 standard cubic feet, the venting shall include, at a minimum, measure to assure safety of employees and the public, minimize impacts to the environment, and provide necessary notification in accordance with the Michigan gas safety standards, the federal pipeline and hazardous materials safety administration standards, and the federal energy regulation administration standards, as applicable.</w:t>
      </w:r>
      <w:r w:rsidR="003E7776" w:rsidRPr="00EB4319">
        <w:rPr>
          <w:sz w:val="20"/>
        </w:rPr>
        <w:t xml:space="preserve"> </w:t>
      </w:r>
      <w:r w:rsidR="000D405C" w:rsidRPr="00EB4319">
        <w:rPr>
          <w:sz w:val="20"/>
        </w:rPr>
        <w:t xml:space="preserve"> </w:t>
      </w:r>
      <w:r w:rsidRPr="00F53D2D">
        <w:rPr>
          <w:b/>
          <w:sz w:val="20"/>
        </w:rPr>
        <w:t>(R 336.1285</w:t>
      </w:r>
      <w:r w:rsidR="00186DDE">
        <w:rPr>
          <w:b/>
          <w:sz w:val="20"/>
        </w:rPr>
        <w:t>(2)</w:t>
      </w:r>
      <w:r w:rsidRPr="00F53D2D">
        <w:rPr>
          <w:b/>
          <w:sz w:val="20"/>
        </w:rPr>
        <w:t>(mm))</w:t>
      </w:r>
    </w:p>
    <w:p w14:paraId="7EB86FA4" w14:textId="77777777" w:rsidR="00D72D77" w:rsidRDefault="00D72D77" w:rsidP="00D72D77">
      <w:pPr>
        <w:jc w:val="both"/>
        <w:rPr>
          <w:sz w:val="20"/>
        </w:rPr>
      </w:pPr>
    </w:p>
    <w:p w14:paraId="2F252AA3" w14:textId="77777777" w:rsidR="00DF5891" w:rsidRDefault="00A13378" w:rsidP="00DF5891">
      <w:pPr>
        <w:jc w:val="both"/>
        <w:rPr>
          <w:sz w:val="20"/>
        </w:rPr>
      </w:pPr>
      <w:r>
        <w:rPr>
          <w:b/>
        </w:rPr>
        <w:t xml:space="preserve">IV.  </w:t>
      </w:r>
      <w:r w:rsidR="00D72D77">
        <w:rPr>
          <w:b/>
          <w:u w:val="single"/>
        </w:rPr>
        <w:t>DESIGN/EQUIPMENT PARAMETER(S)</w:t>
      </w:r>
    </w:p>
    <w:p w14:paraId="49DAF530" w14:textId="77777777" w:rsidR="00DF5891" w:rsidRDefault="00DF5891" w:rsidP="00DF5891">
      <w:pPr>
        <w:jc w:val="both"/>
        <w:rPr>
          <w:sz w:val="20"/>
        </w:rPr>
      </w:pPr>
    </w:p>
    <w:p w14:paraId="024ACA18" w14:textId="3FE185E8" w:rsidR="00D72D77" w:rsidRPr="00095B77" w:rsidRDefault="00A95154" w:rsidP="00DF5891">
      <w:pPr>
        <w:jc w:val="both"/>
        <w:rPr>
          <w:sz w:val="20"/>
        </w:rPr>
      </w:pPr>
      <w:r>
        <w:rPr>
          <w:sz w:val="20"/>
        </w:rPr>
        <w:t>NA</w:t>
      </w:r>
    </w:p>
    <w:p w14:paraId="0A37B1F2" w14:textId="77777777" w:rsidR="00D72D77" w:rsidRDefault="00D72D77" w:rsidP="00D72D77">
      <w:pPr>
        <w:jc w:val="both"/>
        <w:rPr>
          <w:sz w:val="20"/>
        </w:rPr>
      </w:pPr>
    </w:p>
    <w:p w14:paraId="15B23F60" w14:textId="77777777" w:rsidR="00CC02A3" w:rsidRPr="007D4237" w:rsidRDefault="00A13378" w:rsidP="00D72D77">
      <w:pPr>
        <w:jc w:val="both"/>
        <w:rPr>
          <w:sz w:val="20"/>
        </w:rPr>
      </w:pPr>
      <w:r>
        <w:rPr>
          <w:b/>
        </w:rPr>
        <w:t xml:space="preserve">V.  </w:t>
      </w:r>
      <w:r w:rsidR="00D72D77">
        <w:rPr>
          <w:b/>
          <w:u w:val="single"/>
        </w:rPr>
        <w:t>TESTING/SAMPLING</w:t>
      </w:r>
    </w:p>
    <w:p w14:paraId="67F67FC7" w14:textId="77777777" w:rsidR="00DF5891" w:rsidRDefault="00D72D77" w:rsidP="00DF5891">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FA017E9" w14:textId="77777777" w:rsidR="00DF5891" w:rsidRDefault="00DF5891" w:rsidP="00DF5891">
      <w:pPr>
        <w:jc w:val="both"/>
        <w:rPr>
          <w:sz w:val="20"/>
        </w:rPr>
      </w:pPr>
    </w:p>
    <w:p w14:paraId="6A323F2F" w14:textId="7690E4A2" w:rsidR="00D72D77" w:rsidRPr="00095B77" w:rsidRDefault="00A95154" w:rsidP="00DF5891">
      <w:pPr>
        <w:jc w:val="both"/>
        <w:rPr>
          <w:sz w:val="20"/>
        </w:rPr>
      </w:pPr>
      <w:r>
        <w:rPr>
          <w:sz w:val="20"/>
        </w:rPr>
        <w:t>NA</w:t>
      </w:r>
    </w:p>
    <w:p w14:paraId="24AEE403" w14:textId="77777777" w:rsidR="00D72D77" w:rsidRPr="00FE0AD0" w:rsidRDefault="00D72D77" w:rsidP="00D72D77">
      <w:pPr>
        <w:jc w:val="both"/>
        <w:rPr>
          <w:sz w:val="20"/>
        </w:rPr>
      </w:pPr>
    </w:p>
    <w:p w14:paraId="646E1D2E" w14:textId="77777777" w:rsidR="00D72D77" w:rsidRPr="007D4237" w:rsidRDefault="00D72D77" w:rsidP="00D72D77">
      <w:pPr>
        <w:jc w:val="both"/>
        <w:rPr>
          <w:sz w:val="20"/>
        </w:rPr>
      </w:pPr>
      <w:r w:rsidRPr="00FE0AD0">
        <w:rPr>
          <w:b/>
          <w:sz w:val="20"/>
        </w:rPr>
        <w:t>See Appendix 5</w:t>
      </w:r>
    </w:p>
    <w:p w14:paraId="6F626299" w14:textId="77777777" w:rsidR="00D72D77" w:rsidRDefault="00D72D77" w:rsidP="00D72D77">
      <w:pPr>
        <w:jc w:val="both"/>
        <w:rPr>
          <w:sz w:val="20"/>
        </w:rPr>
      </w:pPr>
    </w:p>
    <w:p w14:paraId="2C6D6F36" w14:textId="77777777" w:rsidR="00D72D77" w:rsidRPr="00CC02A3" w:rsidRDefault="00A13378" w:rsidP="00D72D77">
      <w:pPr>
        <w:jc w:val="both"/>
        <w:rPr>
          <w:sz w:val="20"/>
        </w:rPr>
      </w:pPr>
      <w:r>
        <w:rPr>
          <w:b/>
        </w:rPr>
        <w:t xml:space="preserve">VI.  </w:t>
      </w:r>
      <w:r w:rsidR="00D72D77">
        <w:rPr>
          <w:b/>
          <w:u w:val="single"/>
        </w:rPr>
        <w:t>MONITORING/RECORDKEEPING</w:t>
      </w:r>
    </w:p>
    <w:p w14:paraId="31BBF440" w14:textId="77777777" w:rsidR="00DF5891" w:rsidRDefault="00D72D77" w:rsidP="00DF5891">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FD12644" w14:textId="77777777" w:rsidR="00DF5891" w:rsidRDefault="00DF5891" w:rsidP="00DF5891">
      <w:pPr>
        <w:jc w:val="both"/>
        <w:rPr>
          <w:sz w:val="20"/>
        </w:rPr>
      </w:pPr>
    </w:p>
    <w:p w14:paraId="5190920F" w14:textId="129601D6" w:rsidR="00D72D77" w:rsidRPr="00095B77" w:rsidRDefault="00A95154" w:rsidP="00DF5891">
      <w:pPr>
        <w:jc w:val="both"/>
        <w:rPr>
          <w:sz w:val="20"/>
        </w:rPr>
      </w:pPr>
      <w:r>
        <w:rPr>
          <w:sz w:val="20"/>
        </w:rPr>
        <w:t>NA</w:t>
      </w:r>
    </w:p>
    <w:p w14:paraId="54AE4B86" w14:textId="77777777" w:rsidR="00461E40" w:rsidRPr="007713F1" w:rsidRDefault="00461E40" w:rsidP="0098346A">
      <w:pPr>
        <w:jc w:val="both"/>
        <w:rPr>
          <w:sz w:val="20"/>
        </w:rPr>
      </w:pPr>
    </w:p>
    <w:p w14:paraId="3D943802" w14:textId="77777777" w:rsidR="0098346A" w:rsidRPr="007D4237" w:rsidRDefault="00A13378" w:rsidP="0098346A">
      <w:pPr>
        <w:jc w:val="both"/>
        <w:rPr>
          <w:sz w:val="20"/>
        </w:rPr>
      </w:pPr>
      <w:r>
        <w:rPr>
          <w:b/>
        </w:rPr>
        <w:t xml:space="preserve">VII.  </w:t>
      </w:r>
      <w:r w:rsidR="0098346A">
        <w:rPr>
          <w:b/>
          <w:u w:val="single"/>
        </w:rPr>
        <w:t>REPORTING</w:t>
      </w:r>
    </w:p>
    <w:p w14:paraId="7A3586E1" w14:textId="77777777" w:rsidR="00F35BF3" w:rsidRPr="00CC02A3" w:rsidRDefault="00F35BF3" w:rsidP="0098346A">
      <w:pPr>
        <w:jc w:val="both"/>
        <w:rPr>
          <w:sz w:val="20"/>
        </w:rPr>
      </w:pPr>
    </w:p>
    <w:p w14:paraId="728463FD"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0FB6A2E3" w14:textId="77777777" w:rsidR="007D4237" w:rsidRPr="00117BC6" w:rsidRDefault="007D4237" w:rsidP="004F09CF">
      <w:pPr>
        <w:ind w:left="360" w:hanging="360"/>
        <w:jc w:val="both"/>
        <w:rPr>
          <w:sz w:val="20"/>
        </w:rPr>
      </w:pPr>
    </w:p>
    <w:p w14:paraId="6C93A5CB"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774C59F3" w14:textId="77777777" w:rsidR="00117BC6" w:rsidRPr="00117BC6" w:rsidRDefault="00117BC6" w:rsidP="004F09CF">
      <w:pPr>
        <w:ind w:left="360" w:hanging="360"/>
        <w:jc w:val="both"/>
        <w:rPr>
          <w:sz w:val="20"/>
        </w:rPr>
      </w:pPr>
    </w:p>
    <w:p w14:paraId="4723AD32" w14:textId="77777777" w:rsidR="00A95154" w:rsidRDefault="00117BC6" w:rsidP="004F09CF">
      <w:pPr>
        <w:ind w:left="360" w:hanging="360"/>
        <w:jc w:val="both"/>
        <w:rPr>
          <w:b/>
          <w:sz w:val="20"/>
        </w:rPr>
      </w:pPr>
      <w:r w:rsidRPr="00117BC6">
        <w:rPr>
          <w:sz w:val="20"/>
        </w:rPr>
        <w:lastRenderedPageBreak/>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3EB842FC" w14:textId="77777777" w:rsidR="00A95154" w:rsidRDefault="00A95154" w:rsidP="004F09CF">
      <w:pPr>
        <w:ind w:left="360" w:hanging="360"/>
        <w:jc w:val="both"/>
        <w:rPr>
          <w:b/>
          <w:sz w:val="20"/>
        </w:rPr>
      </w:pPr>
    </w:p>
    <w:p w14:paraId="3DEEA5FF" w14:textId="0E5B1B68" w:rsidR="00A95154" w:rsidRDefault="00A95154" w:rsidP="00A95154">
      <w:pPr>
        <w:ind w:left="360" w:hanging="360"/>
        <w:jc w:val="both"/>
        <w:rPr>
          <w:b/>
          <w:sz w:val="20"/>
        </w:rPr>
      </w:pPr>
      <w:r>
        <w:rPr>
          <w:sz w:val="20"/>
        </w:rPr>
        <w:t>4.</w:t>
      </w:r>
      <w:r>
        <w:rPr>
          <w:sz w:val="20"/>
        </w:rPr>
        <w:tab/>
      </w:r>
      <w:r w:rsidRPr="004F5F1B">
        <w:rPr>
          <w:sz w:val="20"/>
        </w:rPr>
        <w:t xml:space="preserve">For venting natural gas, for routine maintenance or relocation of transmission and distribution systems, or for venting of field gas, for routine maintenance or relocation of gathering pipelines, each in amounts greater than 1,000,000 standard cubic feet, the facility shall notify the AQD </w:t>
      </w:r>
      <w:r w:rsidR="00A232BB">
        <w:rPr>
          <w:sz w:val="20"/>
        </w:rPr>
        <w:t xml:space="preserve">Warren </w:t>
      </w:r>
      <w:r w:rsidRPr="004F5F1B">
        <w:rPr>
          <w:sz w:val="20"/>
        </w:rPr>
        <w:t>District Office prior to sc</w:t>
      </w:r>
      <w:r>
        <w:rPr>
          <w:sz w:val="20"/>
        </w:rPr>
        <w:t xml:space="preserve">heduled pipeline venting. </w:t>
      </w:r>
      <w:r w:rsidR="000D405C">
        <w:rPr>
          <w:sz w:val="20"/>
        </w:rPr>
        <w:t xml:space="preserve"> </w:t>
      </w:r>
      <w:r w:rsidRPr="004F5F1B">
        <w:rPr>
          <w:b/>
          <w:sz w:val="20"/>
        </w:rPr>
        <w:t>(R</w:t>
      </w:r>
      <w:r>
        <w:rPr>
          <w:b/>
          <w:sz w:val="20"/>
        </w:rPr>
        <w:t xml:space="preserve"> </w:t>
      </w:r>
      <w:r w:rsidRPr="004F5F1B">
        <w:rPr>
          <w:b/>
          <w:sz w:val="20"/>
        </w:rPr>
        <w:t>336.1285</w:t>
      </w:r>
      <w:r w:rsidR="00186DDE">
        <w:rPr>
          <w:b/>
          <w:sz w:val="20"/>
        </w:rPr>
        <w:t>(2)(</w:t>
      </w:r>
      <w:r w:rsidRPr="004F5F1B">
        <w:rPr>
          <w:b/>
          <w:sz w:val="20"/>
        </w:rPr>
        <w:t>mm))</w:t>
      </w:r>
    </w:p>
    <w:p w14:paraId="0763096C" w14:textId="77777777" w:rsidR="00A95154" w:rsidRPr="004F5F1B" w:rsidRDefault="00A95154" w:rsidP="00A95154">
      <w:pPr>
        <w:ind w:left="360" w:hanging="360"/>
        <w:jc w:val="both"/>
        <w:rPr>
          <w:b/>
          <w:sz w:val="20"/>
        </w:rPr>
      </w:pPr>
    </w:p>
    <w:p w14:paraId="5FD5A012" w14:textId="7F684DC3" w:rsidR="00A95154" w:rsidRPr="00186DDE" w:rsidRDefault="00A95154" w:rsidP="004F09CF">
      <w:pPr>
        <w:ind w:left="360" w:hanging="360"/>
        <w:jc w:val="both"/>
        <w:rPr>
          <w:b/>
          <w:sz w:val="20"/>
        </w:rPr>
      </w:pPr>
      <w:r>
        <w:rPr>
          <w:sz w:val="20"/>
        </w:rPr>
        <w:t>5</w:t>
      </w:r>
      <w:r w:rsidR="006E58B6">
        <w:rPr>
          <w:sz w:val="20"/>
        </w:rPr>
        <w:t>.</w:t>
      </w:r>
      <w:r>
        <w:rPr>
          <w:sz w:val="20"/>
        </w:rPr>
        <w:tab/>
      </w:r>
      <w:r w:rsidRPr="004F5F1B">
        <w:rPr>
          <w:sz w:val="20"/>
        </w:rPr>
        <w:t>For an emergency venting of natural gas or field gas in amounts greater than 1,000,000 standard cubic feet per event, the facility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003E7776">
        <w:rPr>
          <w:sz w:val="20"/>
        </w:rPr>
        <w:t>.</w:t>
      </w:r>
      <w:r>
        <w:rPr>
          <w:sz w:val="20"/>
        </w:rPr>
        <w:t xml:space="preserve">  </w:t>
      </w:r>
      <w:r w:rsidRPr="004F5F1B">
        <w:rPr>
          <w:b/>
          <w:sz w:val="20"/>
        </w:rPr>
        <w:t>(R</w:t>
      </w:r>
      <w:r>
        <w:rPr>
          <w:b/>
          <w:sz w:val="20"/>
        </w:rPr>
        <w:t xml:space="preserve"> </w:t>
      </w:r>
      <w:r w:rsidRPr="004F5F1B">
        <w:rPr>
          <w:b/>
          <w:sz w:val="20"/>
        </w:rPr>
        <w:t>336.1285</w:t>
      </w:r>
      <w:r w:rsidR="00186DDE">
        <w:rPr>
          <w:b/>
          <w:sz w:val="20"/>
        </w:rPr>
        <w:t>(2)</w:t>
      </w:r>
      <w:r w:rsidRPr="004F5F1B">
        <w:rPr>
          <w:b/>
          <w:sz w:val="20"/>
        </w:rPr>
        <w:t>(mm))</w:t>
      </w:r>
    </w:p>
    <w:p w14:paraId="216AC88E" w14:textId="77777777" w:rsidR="00736BDB" w:rsidRPr="000944A9" w:rsidRDefault="00736BDB" w:rsidP="004F09CF">
      <w:pPr>
        <w:ind w:right="72"/>
        <w:jc w:val="both"/>
        <w:rPr>
          <w:rFonts w:cs="Arial"/>
          <w:sz w:val="20"/>
        </w:rPr>
      </w:pPr>
    </w:p>
    <w:p w14:paraId="189CA649" w14:textId="77777777" w:rsidR="0007030E" w:rsidRPr="00FE0AD0" w:rsidRDefault="0007030E" w:rsidP="004F09CF">
      <w:pPr>
        <w:jc w:val="both"/>
        <w:rPr>
          <w:rFonts w:cs="Arial"/>
          <w:b/>
          <w:sz w:val="20"/>
        </w:rPr>
      </w:pPr>
      <w:r w:rsidRPr="00FE0AD0">
        <w:rPr>
          <w:rFonts w:cs="Arial"/>
          <w:b/>
          <w:sz w:val="20"/>
        </w:rPr>
        <w:t>See Appendix 8</w:t>
      </w:r>
    </w:p>
    <w:p w14:paraId="7C94D53A" w14:textId="77777777" w:rsidR="00186DDE" w:rsidRPr="007713F1" w:rsidRDefault="00186DDE" w:rsidP="004F09CF">
      <w:pPr>
        <w:jc w:val="both"/>
        <w:rPr>
          <w:rFonts w:cs="Arial"/>
          <w:sz w:val="20"/>
        </w:rPr>
      </w:pPr>
    </w:p>
    <w:p w14:paraId="4BF72DBC"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64A263A1" w14:textId="77777777" w:rsidR="00415A04" w:rsidRPr="00CC02A3" w:rsidRDefault="00415A04" w:rsidP="004F09CF">
      <w:pPr>
        <w:rPr>
          <w:sz w:val="20"/>
        </w:rPr>
      </w:pPr>
    </w:p>
    <w:p w14:paraId="1C5B3354" w14:textId="25AAFDDA" w:rsidR="004F5DF2" w:rsidRPr="00DF5891" w:rsidRDefault="00A95154" w:rsidP="00415A04">
      <w:pPr>
        <w:jc w:val="both"/>
        <w:rPr>
          <w:sz w:val="20"/>
        </w:rPr>
      </w:pPr>
      <w:r w:rsidRPr="00DF5891">
        <w:rPr>
          <w:sz w:val="20"/>
        </w:rPr>
        <w:t>NA</w:t>
      </w:r>
    </w:p>
    <w:p w14:paraId="4885CBBA" w14:textId="77777777" w:rsidR="00186DDE" w:rsidRPr="00EE5F4E" w:rsidRDefault="00186DDE" w:rsidP="00415A04">
      <w:pPr>
        <w:jc w:val="both"/>
        <w:rPr>
          <w:sz w:val="20"/>
        </w:rPr>
      </w:pPr>
    </w:p>
    <w:p w14:paraId="4FB07C45" w14:textId="77777777" w:rsidR="00DF5891" w:rsidRDefault="00A13378" w:rsidP="00DF5891">
      <w:pPr>
        <w:jc w:val="both"/>
        <w:rPr>
          <w:sz w:val="20"/>
        </w:rPr>
      </w:pPr>
      <w:r>
        <w:rPr>
          <w:b/>
        </w:rPr>
        <w:t xml:space="preserve">IX.  </w:t>
      </w:r>
      <w:r w:rsidR="0098346A">
        <w:rPr>
          <w:b/>
          <w:u w:val="single"/>
        </w:rPr>
        <w:t>OTHER REQUIREMENT(S)</w:t>
      </w:r>
    </w:p>
    <w:p w14:paraId="460A143F" w14:textId="77777777" w:rsidR="00DF5891" w:rsidRDefault="00DF5891" w:rsidP="00DF5891">
      <w:pPr>
        <w:jc w:val="both"/>
        <w:rPr>
          <w:sz w:val="20"/>
        </w:rPr>
      </w:pPr>
    </w:p>
    <w:p w14:paraId="417942CD" w14:textId="409C44D9" w:rsidR="0098346A" w:rsidRPr="00794966" w:rsidRDefault="00A95154" w:rsidP="00DF5891">
      <w:pPr>
        <w:jc w:val="both"/>
        <w:rPr>
          <w:sz w:val="20"/>
        </w:rPr>
      </w:pPr>
      <w:r>
        <w:rPr>
          <w:sz w:val="20"/>
        </w:rPr>
        <w:t>NA</w:t>
      </w:r>
    </w:p>
    <w:p w14:paraId="64049AC5" w14:textId="77777777" w:rsidR="0098346A" w:rsidRDefault="0098346A" w:rsidP="004F09CF">
      <w:pPr>
        <w:jc w:val="both"/>
        <w:rPr>
          <w:sz w:val="20"/>
        </w:rPr>
      </w:pPr>
    </w:p>
    <w:p w14:paraId="1FB271C7" w14:textId="77777777" w:rsidR="001F649E" w:rsidRPr="00FE0AD0" w:rsidRDefault="001F649E" w:rsidP="004F09CF">
      <w:pPr>
        <w:jc w:val="both"/>
        <w:rPr>
          <w:sz w:val="20"/>
        </w:rPr>
      </w:pPr>
    </w:p>
    <w:p w14:paraId="1BC39C96" w14:textId="77777777" w:rsidR="0098346A" w:rsidRPr="007D4237" w:rsidRDefault="0098346A" w:rsidP="004F09CF">
      <w:pPr>
        <w:jc w:val="both"/>
        <w:rPr>
          <w:sz w:val="20"/>
        </w:rPr>
      </w:pPr>
      <w:r w:rsidRPr="00B90185">
        <w:rPr>
          <w:b/>
          <w:sz w:val="20"/>
          <w:u w:val="single"/>
        </w:rPr>
        <w:t>Footnotes</w:t>
      </w:r>
      <w:r w:rsidRPr="00B90185">
        <w:rPr>
          <w:b/>
          <w:sz w:val="20"/>
        </w:rPr>
        <w:t>:</w:t>
      </w:r>
    </w:p>
    <w:p w14:paraId="3A5AF04C"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DC16A3A"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0150C03" w14:textId="77777777" w:rsidR="0098346A" w:rsidRPr="0007030E" w:rsidRDefault="0098346A" w:rsidP="0098346A"/>
    <w:p w14:paraId="127A99DF" w14:textId="77777777" w:rsidR="0098346A" w:rsidRPr="007713F1" w:rsidRDefault="001C614B" w:rsidP="0007030E">
      <w:r>
        <w:br w:type="page"/>
      </w:r>
    </w:p>
    <w:p w14:paraId="046DBE22" w14:textId="77777777" w:rsidR="00E14632" w:rsidRDefault="00ED0AFD" w:rsidP="00CE44D8">
      <w:pPr>
        <w:pStyle w:val="Heading1"/>
      </w:pPr>
      <w:bookmarkStart w:id="62" w:name="_Toc23760769"/>
      <w:bookmarkStart w:id="63" w:name="_Toc852397"/>
      <w:bookmarkStart w:id="64" w:name="_Toc852728"/>
      <w:bookmarkStart w:id="65" w:name="_Toc1453515"/>
      <w:r>
        <w:lastRenderedPageBreak/>
        <w:t xml:space="preserve">C.  </w:t>
      </w:r>
      <w:r w:rsidR="0002792B" w:rsidRPr="00A232BB">
        <w:t xml:space="preserve">EMISSION UNIT </w:t>
      </w:r>
      <w:bookmarkStart w:id="66" w:name="_Toc2571645"/>
      <w:r w:rsidR="00494D15" w:rsidRPr="00A232BB">
        <w:t xml:space="preserve">SPECIAL </w:t>
      </w:r>
      <w:r w:rsidR="00456F47" w:rsidRPr="00A232BB">
        <w:t>C</w:t>
      </w:r>
      <w:r w:rsidR="00456F47">
        <w:t>ONDITIONS</w:t>
      </w:r>
      <w:bookmarkEnd w:id="62"/>
    </w:p>
    <w:p w14:paraId="0123C1B9" w14:textId="77777777" w:rsidR="00E14632" w:rsidRPr="00FE0AD0" w:rsidRDefault="00E14632" w:rsidP="00E14632">
      <w:pPr>
        <w:jc w:val="both"/>
        <w:rPr>
          <w:sz w:val="20"/>
        </w:rPr>
      </w:pPr>
    </w:p>
    <w:p w14:paraId="53CB7F7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0E6E1D6" w14:textId="77777777" w:rsidR="009602B7" w:rsidRPr="00FE0AD0" w:rsidRDefault="009602B7" w:rsidP="00E14632">
      <w:pPr>
        <w:jc w:val="both"/>
        <w:rPr>
          <w:sz w:val="20"/>
        </w:rPr>
      </w:pPr>
    </w:p>
    <w:p w14:paraId="7472A49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D21D4A7"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23760770"/>
      <w:r w:rsidRPr="002B5ED5">
        <w:rPr>
          <w:sz w:val="22"/>
          <w:szCs w:val="22"/>
        </w:rPr>
        <w:t>EMISSION UNIT SUMMARY TABLE</w:t>
      </w:r>
      <w:bookmarkEnd w:id="67"/>
      <w:bookmarkEnd w:id="68"/>
      <w:bookmarkEnd w:id="69"/>
      <w:bookmarkEnd w:id="70"/>
    </w:p>
    <w:p w14:paraId="45E7FEBB" w14:textId="77777777" w:rsidR="00E14632" w:rsidRDefault="00736BDB" w:rsidP="00736BDB">
      <w:pPr>
        <w:jc w:val="center"/>
      </w:pPr>
      <w:r w:rsidRPr="00F35ADC">
        <w:rPr>
          <w:sz w:val="20"/>
        </w:rPr>
        <w:t>The descriptions provided below are for informational purposes and do not constitute enforceable conditions.</w:t>
      </w:r>
    </w:p>
    <w:p w14:paraId="702433B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43FA8C58" w14:textId="77777777">
        <w:trPr>
          <w:cantSplit/>
          <w:tblHeader/>
        </w:trPr>
        <w:tc>
          <w:tcPr>
            <w:tcW w:w="2160" w:type="dxa"/>
            <w:tcBorders>
              <w:top w:val="double" w:sz="6" w:space="0" w:color="auto"/>
              <w:bottom w:val="double" w:sz="4" w:space="0" w:color="auto"/>
            </w:tcBorders>
            <w:shd w:val="pct10" w:color="auto" w:fill="auto"/>
          </w:tcPr>
          <w:p w14:paraId="37E0968C"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DFC5300"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408EE2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35A649FB" w14:textId="77777777" w:rsidR="00E14632" w:rsidRPr="00BB5D62" w:rsidRDefault="00E14632" w:rsidP="00C6273C">
            <w:pPr>
              <w:jc w:val="center"/>
              <w:rPr>
                <w:rFonts w:cs="Arial"/>
                <w:b/>
                <w:sz w:val="20"/>
              </w:rPr>
            </w:pPr>
            <w:r w:rsidRPr="00BB5D62">
              <w:rPr>
                <w:rFonts w:cs="Arial"/>
                <w:b/>
                <w:sz w:val="20"/>
              </w:rPr>
              <w:t>Installation</w:t>
            </w:r>
          </w:p>
          <w:p w14:paraId="4770F1E8" w14:textId="77777777" w:rsidR="00E14632" w:rsidRDefault="00E14632" w:rsidP="00C6273C">
            <w:pPr>
              <w:jc w:val="center"/>
              <w:rPr>
                <w:rFonts w:cs="Arial"/>
                <w:b/>
                <w:sz w:val="20"/>
              </w:rPr>
            </w:pPr>
            <w:r w:rsidRPr="00BB5D62">
              <w:rPr>
                <w:rFonts w:cs="Arial"/>
                <w:b/>
                <w:sz w:val="20"/>
              </w:rPr>
              <w:t>Date</w:t>
            </w:r>
            <w:r>
              <w:rPr>
                <w:rFonts w:cs="Arial"/>
                <w:b/>
                <w:sz w:val="20"/>
              </w:rPr>
              <w:t>/</w:t>
            </w:r>
          </w:p>
          <w:p w14:paraId="52FD354F"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56F3045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A95154" w14:paraId="6F126FB3" w14:textId="77777777">
        <w:trPr>
          <w:cantSplit/>
        </w:trPr>
        <w:tc>
          <w:tcPr>
            <w:tcW w:w="2160" w:type="dxa"/>
            <w:tcBorders>
              <w:top w:val="nil"/>
            </w:tcBorders>
          </w:tcPr>
          <w:p w14:paraId="7DE6E6C7" w14:textId="77777777" w:rsidR="00A95154" w:rsidRPr="00BB5D62" w:rsidRDefault="00A95154" w:rsidP="00A95154">
            <w:pPr>
              <w:rPr>
                <w:rFonts w:cs="Arial"/>
                <w:sz w:val="20"/>
              </w:rPr>
            </w:pPr>
            <w:r>
              <w:rPr>
                <w:rFonts w:cs="Arial"/>
                <w:sz w:val="20"/>
              </w:rPr>
              <w:t>EUTURBINE1</w:t>
            </w:r>
          </w:p>
        </w:tc>
        <w:tc>
          <w:tcPr>
            <w:tcW w:w="4320" w:type="dxa"/>
            <w:tcBorders>
              <w:top w:val="nil"/>
            </w:tcBorders>
          </w:tcPr>
          <w:p w14:paraId="1E306631" w14:textId="1A53E030" w:rsidR="00A95154" w:rsidRPr="00BB5D62" w:rsidRDefault="00A95154" w:rsidP="00A95154">
            <w:pPr>
              <w:jc w:val="both"/>
              <w:rPr>
                <w:rFonts w:cs="Arial"/>
                <w:sz w:val="20"/>
              </w:rPr>
            </w:pPr>
            <w:r>
              <w:rPr>
                <w:rFonts w:cs="Arial"/>
                <w:sz w:val="20"/>
              </w:rPr>
              <w:t>Solar Mars 110S natural gas fired No. 1 rated at 15,000 HP and maximum heat input of 120 MMBTU/hr with low NOx controls</w:t>
            </w:r>
            <w:r w:rsidR="00A232BB">
              <w:rPr>
                <w:rFonts w:cs="Arial"/>
                <w:sz w:val="20"/>
              </w:rPr>
              <w:t>.</w:t>
            </w:r>
          </w:p>
        </w:tc>
        <w:tc>
          <w:tcPr>
            <w:tcW w:w="1890" w:type="dxa"/>
            <w:tcBorders>
              <w:top w:val="nil"/>
            </w:tcBorders>
          </w:tcPr>
          <w:p w14:paraId="41CD300E" w14:textId="3B7FC068" w:rsidR="00A95154" w:rsidRPr="00ED0849" w:rsidRDefault="00A95154" w:rsidP="00A95154">
            <w:pPr>
              <w:jc w:val="center"/>
              <w:rPr>
                <w:rFonts w:cs="Arial"/>
                <w:color w:val="FF0000"/>
                <w:sz w:val="20"/>
              </w:rPr>
            </w:pPr>
            <w:r w:rsidRPr="00A140AE">
              <w:rPr>
                <w:rFonts w:cs="Arial"/>
                <w:sz w:val="20"/>
              </w:rPr>
              <w:t>11</w:t>
            </w:r>
            <w:r w:rsidR="000D405C">
              <w:rPr>
                <w:rFonts w:cs="Arial"/>
                <w:sz w:val="20"/>
              </w:rPr>
              <w:t>-</w:t>
            </w:r>
            <w:r w:rsidRPr="00A140AE">
              <w:rPr>
                <w:rFonts w:cs="Arial"/>
                <w:sz w:val="20"/>
              </w:rPr>
              <w:t>13</w:t>
            </w:r>
            <w:r w:rsidR="000D405C">
              <w:rPr>
                <w:rFonts w:cs="Arial"/>
                <w:sz w:val="20"/>
              </w:rPr>
              <w:t>-</w:t>
            </w:r>
            <w:r w:rsidRPr="00A140AE">
              <w:rPr>
                <w:rFonts w:cs="Arial"/>
                <w:sz w:val="20"/>
              </w:rPr>
              <w:t>2006</w:t>
            </w:r>
          </w:p>
        </w:tc>
        <w:tc>
          <w:tcPr>
            <w:tcW w:w="2070" w:type="dxa"/>
            <w:tcBorders>
              <w:top w:val="nil"/>
            </w:tcBorders>
          </w:tcPr>
          <w:p w14:paraId="77B96326" w14:textId="77777777" w:rsidR="00A95154" w:rsidRDefault="00A95154" w:rsidP="00A95154">
            <w:pPr>
              <w:rPr>
                <w:rFonts w:cs="Arial"/>
                <w:sz w:val="20"/>
              </w:rPr>
            </w:pPr>
            <w:r>
              <w:rPr>
                <w:rFonts w:cs="Arial"/>
                <w:sz w:val="20"/>
              </w:rPr>
              <w:t>FGTURBINES</w:t>
            </w:r>
          </w:p>
          <w:p w14:paraId="1E1D8F62" w14:textId="726A14FB" w:rsidR="00A95154" w:rsidRPr="00BB5D62" w:rsidRDefault="00A95154" w:rsidP="00A95154">
            <w:pPr>
              <w:rPr>
                <w:rFonts w:cs="Arial"/>
                <w:sz w:val="20"/>
              </w:rPr>
            </w:pPr>
          </w:p>
        </w:tc>
      </w:tr>
      <w:tr w:rsidR="00A95154" w14:paraId="00AA6507" w14:textId="77777777">
        <w:trPr>
          <w:cantSplit/>
        </w:trPr>
        <w:tc>
          <w:tcPr>
            <w:tcW w:w="2160" w:type="dxa"/>
          </w:tcPr>
          <w:p w14:paraId="315422B6" w14:textId="77777777" w:rsidR="00A95154" w:rsidRPr="00BB5D62" w:rsidRDefault="00A95154" w:rsidP="00A95154">
            <w:pPr>
              <w:rPr>
                <w:rFonts w:cs="Arial"/>
                <w:sz w:val="20"/>
              </w:rPr>
            </w:pPr>
            <w:r>
              <w:rPr>
                <w:rFonts w:cs="Arial"/>
                <w:sz w:val="20"/>
              </w:rPr>
              <w:t>EUTURBINE2</w:t>
            </w:r>
          </w:p>
        </w:tc>
        <w:tc>
          <w:tcPr>
            <w:tcW w:w="4320" w:type="dxa"/>
          </w:tcPr>
          <w:p w14:paraId="03C45D30" w14:textId="1ECC5E8B" w:rsidR="00A95154" w:rsidRPr="00BB5D62" w:rsidRDefault="00A95154" w:rsidP="00A95154">
            <w:pPr>
              <w:jc w:val="both"/>
              <w:rPr>
                <w:rFonts w:cs="Arial"/>
                <w:sz w:val="20"/>
              </w:rPr>
            </w:pPr>
            <w:r>
              <w:rPr>
                <w:rFonts w:cs="Arial"/>
                <w:sz w:val="20"/>
              </w:rPr>
              <w:t>Solar Mars 110S natural gas fired No. 1 rated at 15,000 HP and maximum heat input of 120 MMBTU/hr with low NOx controls</w:t>
            </w:r>
            <w:r w:rsidR="00A232BB">
              <w:rPr>
                <w:rFonts w:cs="Arial"/>
                <w:sz w:val="20"/>
              </w:rPr>
              <w:t>.</w:t>
            </w:r>
          </w:p>
        </w:tc>
        <w:tc>
          <w:tcPr>
            <w:tcW w:w="1890" w:type="dxa"/>
          </w:tcPr>
          <w:p w14:paraId="1F37AF57" w14:textId="0639C8E4" w:rsidR="00A95154" w:rsidRPr="00BB5D62" w:rsidRDefault="00A95154" w:rsidP="00A95154">
            <w:pPr>
              <w:jc w:val="center"/>
              <w:rPr>
                <w:rFonts w:cs="Arial"/>
                <w:sz w:val="20"/>
              </w:rPr>
            </w:pPr>
            <w:r>
              <w:rPr>
                <w:rFonts w:cs="Arial"/>
                <w:sz w:val="20"/>
              </w:rPr>
              <w:t>11</w:t>
            </w:r>
            <w:r w:rsidR="00044F59">
              <w:rPr>
                <w:rFonts w:cs="Arial"/>
                <w:sz w:val="20"/>
              </w:rPr>
              <w:t>-</w:t>
            </w:r>
            <w:r>
              <w:rPr>
                <w:rFonts w:cs="Arial"/>
                <w:sz w:val="20"/>
              </w:rPr>
              <w:t>13</w:t>
            </w:r>
            <w:r w:rsidR="00044F59">
              <w:rPr>
                <w:rFonts w:cs="Arial"/>
                <w:sz w:val="20"/>
              </w:rPr>
              <w:t>-</w:t>
            </w:r>
            <w:r>
              <w:rPr>
                <w:rFonts w:cs="Arial"/>
                <w:sz w:val="20"/>
              </w:rPr>
              <w:t>2006</w:t>
            </w:r>
          </w:p>
        </w:tc>
        <w:tc>
          <w:tcPr>
            <w:tcW w:w="2070" w:type="dxa"/>
          </w:tcPr>
          <w:p w14:paraId="364E5939" w14:textId="77777777" w:rsidR="00A95154" w:rsidRDefault="00A95154" w:rsidP="00A95154">
            <w:pPr>
              <w:rPr>
                <w:rFonts w:cs="Arial"/>
                <w:sz w:val="20"/>
              </w:rPr>
            </w:pPr>
            <w:r>
              <w:rPr>
                <w:rFonts w:cs="Arial"/>
                <w:sz w:val="20"/>
              </w:rPr>
              <w:t>FGTURBINES</w:t>
            </w:r>
          </w:p>
          <w:p w14:paraId="76C1B785" w14:textId="6AB3D685" w:rsidR="00A95154" w:rsidRPr="00BB5D62" w:rsidRDefault="00A95154" w:rsidP="00A95154">
            <w:pPr>
              <w:rPr>
                <w:rFonts w:cs="Arial"/>
                <w:sz w:val="20"/>
              </w:rPr>
            </w:pPr>
          </w:p>
        </w:tc>
      </w:tr>
      <w:tr w:rsidR="00A95154" w14:paraId="4BE4F84C" w14:textId="77777777">
        <w:trPr>
          <w:cantSplit/>
        </w:trPr>
        <w:tc>
          <w:tcPr>
            <w:tcW w:w="2160" w:type="dxa"/>
          </w:tcPr>
          <w:p w14:paraId="23F26CD3" w14:textId="77777777" w:rsidR="00A95154" w:rsidRPr="00BB5D62" w:rsidRDefault="00A95154" w:rsidP="00A95154">
            <w:pPr>
              <w:rPr>
                <w:rFonts w:cs="Arial"/>
                <w:sz w:val="20"/>
              </w:rPr>
            </w:pPr>
            <w:r>
              <w:rPr>
                <w:rFonts w:cs="Arial"/>
                <w:sz w:val="20"/>
              </w:rPr>
              <w:t>EUSPU3</w:t>
            </w:r>
          </w:p>
        </w:tc>
        <w:tc>
          <w:tcPr>
            <w:tcW w:w="4320" w:type="dxa"/>
          </w:tcPr>
          <w:p w14:paraId="2645A5BC" w14:textId="51F26FEF" w:rsidR="00A95154" w:rsidRPr="00BB5D62" w:rsidRDefault="00A95154" w:rsidP="00A95154">
            <w:pPr>
              <w:jc w:val="both"/>
              <w:rPr>
                <w:rFonts w:cs="Arial"/>
                <w:sz w:val="20"/>
              </w:rPr>
            </w:pPr>
            <w:r>
              <w:rPr>
                <w:rFonts w:cs="Arial"/>
                <w:sz w:val="20"/>
              </w:rPr>
              <w:t>Standby power unit with rating 924 hp max and provides back-up power in the even</w:t>
            </w:r>
            <w:r w:rsidR="00A140AE">
              <w:rPr>
                <w:rFonts w:cs="Arial"/>
                <w:sz w:val="20"/>
              </w:rPr>
              <w:t>t</w:t>
            </w:r>
            <w:r>
              <w:rPr>
                <w:rFonts w:cs="Arial"/>
                <w:sz w:val="20"/>
              </w:rPr>
              <w:t xml:space="preserve"> of </w:t>
            </w:r>
            <w:r w:rsidR="00A140AE">
              <w:rPr>
                <w:rFonts w:cs="Arial"/>
                <w:sz w:val="20"/>
              </w:rPr>
              <w:t>a</w:t>
            </w:r>
            <w:r>
              <w:rPr>
                <w:rFonts w:cs="Arial"/>
                <w:sz w:val="20"/>
              </w:rPr>
              <w:t xml:space="preserve"> local utility power interruption. </w:t>
            </w:r>
            <w:r w:rsidR="00A232BB">
              <w:rPr>
                <w:rFonts w:cs="Arial"/>
                <w:sz w:val="20"/>
              </w:rPr>
              <w:t xml:space="preserve"> </w:t>
            </w:r>
            <w:r>
              <w:rPr>
                <w:rFonts w:cs="Arial"/>
                <w:sz w:val="20"/>
              </w:rPr>
              <w:t>Limited to 5</w:t>
            </w:r>
            <w:r w:rsidR="00A232BB">
              <w:rPr>
                <w:rFonts w:cs="Arial"/>
                <w:sz w:val="20"/>
              </w:rPr>
              <w:t>,</w:t>
            </w:r>
            <w:r>
              <w:rPr>
                <w:rFonts w:cs="Arial"/>
                <w:sz w:val="20"/>
              </w:rPr>
              <w:t xml:space="preserve">000 hours of operation per year. </w:t>
            </w:r>
          </w:p>
        </w:tc>
        <w:tc>
          <w:tcPr>
            <w:tcW w:w="1890" w:type="dxa"/>
          </w:tcPr>
          <w:p w14:paraId="58F3DC6C" w14:textId="33305A7C" w:rsidR="00A95154" w:rsidRPr="00BB5D62" w:rsidRDefault="00A95154" w:rsidP="00A95154">
            <w:pPr>
              <w:jc w:val="center"/>
              <w:rPr>
                <w:rFonts w:cs="Arial"/>
                <w:sz w:val="20"/>
              </w:rPr>
            </w:pPr>
            <w:r>
              <w:rPr>
                <w:rFonts w:cs="Arial"/>
                <w:sz w:val="20"/>
              </w:rPr>
              <w:t>02</w:t>
            </w:r>
            <w:r w:rsidR="00044F59">
              <w:rPr>
                <w:rFonts w:cs="Arial"/>
                <w:sz w:val="20"/>
              </w:rPr>
              <w:t>-</w:t>
            </w:r>
            <w:r>
              <w:rPr>
                <w:rFonts w:cs="Arial"/>
                <w:sz w:val="20"/>
              </w:rPr>
              <w:t>2007</w:t>
            </w:r>
          </w:p>
        </w:tc>
        <w:tc>
          <w:tcPr>
            <w:tcW w:w="2070" w:type="dxa"/>
          </w:tcPr>
          <w:p w14:paraId="1E5C097E" w14:textId="5AB260EA" w:rsidR="00A95154" w:rsidRPr="00BB5D62" w:rsidRDefault="00405F3A" w:rsidP="00A95154">
            <w:pPr>
              <w:rPr>
                <w:rFonts w:cs="Arial"/>
                <w:sz w:val="20"/>
              </w:rPr>
            </w:pPr>
            <w:r>
              <w:rPr>
                <w:rFonts w:cs="Arial"/>
                <w:sz w:val="20"/>
              </w:rPr>
              <w:t>NA</w:t>
            </w:r>
          </w:p>
        </w:tc>
      </w:tr>
    </w:tbl>
    <w:p w14:paraId="2A164710" w14:textId="77777777" w:rsidR="00B639B1" w:rsidRPr="004B4509" w:rsidRDefault="00B639B1" w:rsidP="002916F7">
      <w:pPr>
        <w:rPr>
          <w:sz w:val="20"/>
        </w:rPr>
      </w:pPr>
    </w:p>
    <w:p w14:paraId="33B10748" w14:textId="77777777" w:rsidR="00D72D77" w:rsidRDefault="00D72D77" w:rsidP="004B4509">
      <w:pPr>
        <w:rPr>
          <w:sz w:val="20"/>
        </w:rPr>
      </w:pPr>
    </w:p>
    <w:p w14:paraId="29712029" w14:textId="77777777" w:rsidR="004C69F6" w:rsidRDefault="004C69F6" w:rsidP="004B4509">
      <w:pPr>
        <w:rPr>
          <w:sz w:val="20"/>
        </w:rPr>
      </w:pPr>
    </w:p>
    <w:p w14:paraId="73EB97EA" w14:textId="77777777" w:rsidR="004C69F6" w:rsidRDefault="004C69F6" w:rsidP="004B4509">
      <w:pPr>
        <w:rPr>
          <w:sz w:val="20"/>
        </w:rPr>
      </w:pPr>
    </w:p>
    <w:p w14:paraId="302FCFBD" w14:textId="77777777" w:rsidR="00AE1D84" w:rsidRDefault="00AE1D84" w:rsidP="004B4509">
      <w:pPr>
        <w:rPr>
          <w:sz w:val="20"/>
        </w:rPr>
      </w:pPr>
    </w:p>
    <w:p w14:paraId="35415682" w14:textId="77777777" w:rsidR="00A95154" w:rsidRDefault="00A95154">
      <w:pPr>
        <w:rPr>
          <w:b/>
          <w:bCs/>
          <w:sz w:val="28"/>
          <w:szCs w:val="28"/>
        </w:rPr>
      </w:pPr>
      <w:bookmarkStart w:id="71" w:name="_Toc30315079"/>
      <w:r>
        <w:rPr>
          <w:bCs/>
          <w:szCs w:val="28"/>
        </w:rPr>
        <w:br w:type="page"/>
      </w:r>
    </w:p>
    <w:p w14:paraId="26A092B1" w14:textId="0AC3759A"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23760771"/>
      <w:r w:rsidRPr="00C43734">
        <w:rPr>
          <w:bCs/>
          <w:szCs w:val="28"/>
        </w:rPr>
        <w:lastRenderedPageBreak/>
        <w:t>EU</w:t>
      </w:r>
      <w:bookmarkEnd w:id="71"/>
      <w:r w:rsidR="00A95154">
        <w:rPr>
          <w:bCs/>
          <w:szCs w:val="28"/>
        </w:rPr>
        <w:t>SPU3</w:t>
      </w:r>
      <w:bookmarkEnd w:id="72"/>
    </w:p>
    <w:p w14:paraId="7928657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DCA80C5" w14:textId="77777777" w:rsidR="00AE1D84" w:rsidRPr="0019740E" w:rsidRDefault="00AE1D84" w:rsidP="00F62984">
      <w:pPr>
        <w:rPr>
          <w:sz w:val="20"/>
        </w:rPr>
      </w:pPr>
    </w:p>
    <w:p w14:paraId="7CBAD1EA" w14:textId="77777777" w:rsidR="00AE1D84" w:rsidRPr="007D4237" w:rsidRDefault="00AE1D84" w:rsidP="00F62984">
      <w:pPr>
        <w:jc w:val="both"/>
      </w:pPr>
      <w:r>
        <w:rPr>
          <w:b/>
          <w:u w:val="single"/>
        </w:rPr>
        <w:t>DESCRIPTION</w:t>
      </w:r>
    </w:p>
    <w:p w14:paraId="261401BC" w14:textId="77777777" w:rsidR="00AE1D84" w:rsidRPr="007D4237" w:rsidRDefault="00AE1D84" w:rsidP="00F62984">
      <w:pPr>
        <w:jc w:val="both"/>
        <w:rPr>
          <w:sz w:val="20"/>
        </w:rPr>
      </w:pPr>
    </w:p>
    <w:p w14:paraId="6893495C" w14:textId="77777777" w:rsidR="00AE1D84" w:rsidRPr="00A140AE" w:rsidRDefault="00A95154" w:rsidP="00F62984">
      <w:pPr>
        <w:jc w:val="both"/>
        <w:rPr>
          <w:sz w:val="20"/>
        </w:rPr>
      </w:pPr>
      <w:r w:rsidRPr="00A140AE">
        <w:rPr>
          <w:sz w:val="20"/>
        </w:rPr>
        <w:t>Standby power unit burning natural gas with rating of 924 HP (Maximum) and provides back-up power in the event of the local utility power interruption.</w:t>
      </w:r>
    </w:p>
    <w:p w14:paraId="71CEBD9B" w14:textId="77777777" w:rsidR="00AE1D84" w:rsidRPr="0019740E" w:rsidRDefault="00AE1D84" w:rsidP="00F62984">
      <w:pPr>
        <w:tabs>
          <w:tab w:val="left" w:pos="6328"/>
        </w:tabs>
        <w:jc w:val="both"/>
        <w:rPr>
          <w:sz w:val="20"/>
        </w:rPr>
      </w:pPr>
    </w:p>
    <w:p w14:paraId="234CCC36" w14:textId="77777777" w:rsidR="00AE1D84" w:rsidRDefault="00AE1D84" w:rsidP="00F62984">
      <w:pPr>
        <w:jc w:val="both"/>
        <w:rPr>
          <w:b/>
          <w:u w:val="single"/>
        </w:rPr>
      </w:pPr>
      <w:r>
        <w:rPr>
          <w:b/>
          <w:u w:val="single"/>
        </w:rPr>
        <w:t>POLLUTION CONTROL EQUIPMENT</w:t>
      </w:r>
    </w:p>
    <w:p w14:paraId="5442F27B" w14:textId="77777777" w:rsidR="00AE1D84" w:rsidRPr="00EE5F4E" w:rsidRDefault="00AE1D84" w:rsidP="00F62984">
      <w:pPr>
        <w:jc w:val="both"/>
        <w:rPr>
          <w:sz w:val="20"/>
        </w:rPr>
      </w:pPr>
    </w:p>
    <w:p w14:paraId="3FAF9619" w14:textId="3B74E2C5" w:rsidR="00AE1D84" w:rsidRDefault="00A95154" w:rsidP="00F62984">
      <w:pPr>
        <w:jc w:val="both"/>
        <w:rPr>
          <w:sz w:val="20"/>
        </w:rPr>
      </w:pPr>
      <w:r w:rsidRPr="00DF5891">
        <w:rPr>
          <w:sz w:val="20"/>
        </w:rPr>
        <w:t xml:space="preserve">NA </w:t>
      </w:r>
    </w:p>
    <w:p w14:paraId="0E2C652E" w14:textId="77777777" w:rsidR="00DF5891" w:rsidRPr="00DF5891" w:rsidRDefault="00DF5891" w:rsidP="00F62984">
      <w:pPr>
        <w:jc w:val="both"/>
        <w:rPr>
          <w:sz w:val="20"/>
        </w:rPr>
      </w:pPr>
    </w:p>
    <w:p w14:paraId="4E1E1DE4" w14:textId="77777777" w:rsidR="00AE1D84" w:rsidRPr="00DF5891" w:rsidRDefault="00AE1D84" w:rsidP="00F62984">
      <w:pPr>
        <w:jc w:val="both"/>
        <w:rPr>
          <w:b/>
          <w:sz w:val="20"/>
          <w:u w:val="single"/>
        </w:rPr>
      </w:pPr>
      <w:r w:rsidRPr="00DF5891">
        <w:rPr>
          <w:b/>
        </w:rPr>
        <w:t xml:space="preserve">I.  </w:t>
      </w:r>
      <w:r w:rsidRPr="00DF5891">
        <w:rPr>
          <w:b/>
          <w:u w:val="single"/>
        </w:rPr>
        <w:t>EMISSION LIMIT(S)</w:t>
      </w:r>
    </w:p>
    <w:p w14:paraId="746D8160" w14:textId="77777777" w:rsidR="00AE1D84" w:rsidRPr="00DF5891" w:rsidRDefault="00AE1D84" w:rsidP="00F62984">
      <w:pPr>
        <w:jc w:val="both"/>
        <w:rPr>
          <w:sz w:val="20"/>
        </w:rPr>
      </w:pPr>
    </w:p>
    <w:p w14:paraId="76A0CD4D" w14:textId="39137B7B" w:rsidR="00494D15" w:rsidRPr="00DF5891" w:rsidRDefault="00A95154" w:rsidP="00F62984">
      <w:pPr>
        <w:jc w:val="both"/>
        <w:rPr>
          <w:sz w:val="20"/>
        </w:rPr>
      </w:pPr>
      <w:r w:rsidRPr="00DF5891">
        <w:rPr>
          <w:sz w:val="20"/>
        </w:rPr>
        <w:t>NA</w:t>
      </w:r>
    </w:p>
    <w:p w14:paraId="1F812920" w14:textId="77777777" w:rsidR="00DF5891" w:rsidRPr="00DF5891" w:rsidRDefault="00DF5891" w:rsidP="00F62984">
      <w:pPr>
        <w:jc w:val="both"/>
        <w:rPr>
          <w:sz w:val="20"/>
        </w:rPr>
      </w:pPr>
    </w:p>
    <w:p w14:paraId="11F0FCE2" w14:textId="77777777" w:rsidR="00AE1D84" w:rsidRPr="00DF5891" w:rsidRDefault="00AE1D84" w:rsidP="00F62984">
      <w:pPr>
        <w:jc w:val="both"/>
        <w:rPr>
          <w:b/>
          <w:u w:val="single"/>
        </w:rPr>
      </w:pPr>
      <w:r w:rsidRPr="00DF5891">
        <w:rPr>
          <w:b/>
        </w:rPr>
        <w:t xml:space="preserve">II.  </w:t>
      </w:r>
      <w:r w:rsidRPr="00DF5891">
        <w:rPr>
          <w:b/>
          <w:u w:val="single"/>
        </w:rPr>
        <w:t>MATERIAL LIMIT(S)</w:t>
      </w:r>
    </w:p>
    <w:p w14:paraId="652231F5" w14:textId="77777777" w:rsidR="00AE1D84" w:rsidRPr="00DF5891" w:rsidRDefault="00AE1D84" w:rsidP="00F62984">
      <w:pPr>
        <w:jc w:val="both"/>
        <w:rPr>
          <w:sz w:val="20"/>
        </w:rPr>
      </w:pPr>
    </w:p>
    <w:p w14:paraId="6F649CF4" w14:textId="09EC41B2" w:rsidR="00494D15" w:rsidRPr="00DF5891" w:rsidRDefault="00A95154" w:rsidP="00F62984">
      <w:pPr>
        <w:jc w:val="both"/>
        <w:rPr>
          <w:sz w:val="20"/>
        </w:rPr>
      </w:pPr>
      <w:r w:rsidRPr="00DF5891">
        <w:rPr>
          <w:sz w:val="20"/>
        </w:rPr>
        <w:t xml:space="preserve"> NA</w:t>
      </w:r>
    </w:p>
    <w:p w14:paraId="47A0FC77" w14:textId="77777777" w:rsidR="00DF5891" w:rsidRPr="00FE0AD0" w:rsidRDefault="00DF5891" w:rsidP="00F62984">
      <w:pPr>
        <w:jc w:val="both"/>
        <w:rPr>
          <w:sz w:val="20"/>
        </w:rPr>
      </w:pPr>
    </w:p>
    <w:p w14:paraId="01E61EA7"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4329042" w14:textId="77777777" w:rsidR="00AE1D84" w:rsidRPr="00FB6071" w:rsidRDefault="00AE1D84" w:rsidP="00F62984">
      <w:pPr>
        <w:jc w:val="both"/>
        <w:rPr>
          <w:sz w:val="20"/>
        </w:rPr>
      </w:pPr>
    </w:p>
    <w:p w14:paraId="52D51888" w14:textId="34C1A869" w:rsidR="00A95154" w:rsidRPr="00A95154" w:rsidRDefault="00A95154" w:rsidP="00A95154">
      <w:pPr>
        <w:numPr>
          <w:ilvl w:val="0"/>
          <w:numId w:val="59"/>
        </w:numPr>
        <w:jc w:val="both"/>
        <w:rPr>
          <w:sz w:val="20"/>
        </w:rPr>
      </w:pPr>
      <w:r>
        <w:rPr>
          <w:sz w:val="20"/>
        </w:rPr>
        <w:t>The permittee shall not</w:t>
      </w:r>
      <w:r w:rsidRPr="00A95154">
        <w:rPr>
          <w:sz w:val="20"/>
        </w:rPr>
        <w:t xml:space="preserve"> </w:t>
      </w:r>
      <w:r>
        <w:rPr>
          <w:sz w:val="20"/>
        </w:rPr>
        <w:t xml:space="preserve">operate EUSPU3 for more than </w:t>
      </w:r>
      <w:r w:rsidRPr="00B7040E">
        <w:rPr>
          <w:sz w:val="20"/>
        </w:rPr>
        <w:t>500 hours per calendar year.</w:t>
      </w:r>
      <w:r w:rsidRPr="00B7040E">
        <w:rPr>
          <w:sz w:val="20"/>
          <w:vertAlign w:val="superscript"/>
        </w:rPr>
        <w:t>2</w:t>
      </w:r>
      <w:r>
        <w:rPr>
          <w:sz w:val="20"/>
          <w:vertAlign w:val="superscript"/>
        </w:rPr>
        <w:t xml:space="preserve">  </w:t>
      </w:r>
      <w:r>
        <w:rPr>
          <w:b/>
          <w:sz w:val="20"/>
        </w:rPr>
        <w:t>(</w:t>
      </w:r>
      <w:r w:rsidRPr="00B7040E">
        <w:rPr>
          <w:b/>
          <w:sz w:val="20"/>
        </w:rPr>
        <w:t>R</w:t>
      </w:r>
      <w:r>
        <w:rPr>
          <w:b/>
          <w:sz w:val="20"/>
        </w:rPr>
        <w:t xml:space="preserve"> </w:t>
      </w:r>
      <w:r w:rsidRPr="00B7040E">
        <w:rPr>
          <w:b/>
          <w:sz w:val="20"/>
        </w:rPr>
        <w:t>336.1205(1)(a)(ii)</w:t>
      </w:r>
      <w:r>
        <w:rPr>
          <w:b/>
          <w:sz w:val="20"/>
        </w:rPr>
        <w:t>)</w:t>
      </w:r>
      <w:r w:rsidRPr="00B7040E">
        <w:rPr>
          <w:b/>
          <w:sz w:val="20"/>
        </w:rPr>
        <w:t xml:space="preserve">  </w:t>
      </w:r>
    </w:p>
    <w:p w14:paraId="541B012E" w14:textId="77777777" w:rsidR="00A95154" w:rsidRPr="00886B19" w:rsidRDefault="00A95154" w:rsidP="00A95154">
      <w:pPr>
        <w:ind w:left="360"/>
        <w:jc w:val="both"/>
        <w:rPr>
          <w:sz w:val="16"/>
          <w:szCs w:val="16"/>
        </w:rPr>
      </w:pPr>
    </w:p>
    <w:p w14:paraId="2B093181" w14:textId="6BE9D003" w:rsidR="00AE1D84" w:rsidRPr="001E78AF" w:rsidRDefault="00A95154" w:rsidP="00A95154">
      <w:pPr>
        <w:numPr>
          <w:ilvl w:val="0"/>
          <w:numId w:val="59"/>
        </w:numPr>
        <w:jc w:val="both"/>
        <w:rPr>
          <w:sz w:val="20"/>
        </w:rPr>
      </w:pPr>
      <w:r w:rsidRPr="00A95154">
        <w:rPr>
          <w:rFonts w:cs="Arial"/>
          <w:sz w:val="20"/>
        </w:rPr>
        <w:t>The permittee shall only burn natural gas in EUSPU3.</w:t>
      </w:r>
      <w:r w:rsidRPr="00A95154">
        <w:rPr>
          <w:rFonts w:cs="Arial"/>
          <w:sz w:val="20"/>
          <w:vertAlign w:val="superscript"/>
        </w:rPr>
        <w:t>1</w:t>
      </w:r>
      <w:r w:rsidRPr="00A95154">
        <w:rPr>
          <w:rFonts w:cs="Arial"/>
          <w:sz w:val="20"/>
        </w:rPr>
        <w:t xml:space="preserve">  </w:t>
      </w:r>
      <w:r w:rsidRPr="00A95154">
        <w:rPr>
          <w:b/>
          <w:sz w:val="20"/>
        </w:rPr>
        <w:t>(</w:t>
      </w:r>
      <w:r w:rsidRPr="00A95154">
        <w:rPr>
          <w:rFonts w:cs="Arial"/>
          <w:b/>
          <w:sz w:val="20"/>
        </w:rPr>
        <w:t>R 336.1225)</w:t>
      </w:r>
    </w:p>
    <w:p w14:paraId="1ABCFC01" w14:textId="77777777" w:rsidR="00AE1D84" w:rsidRPr="00FB6071" w:rsidRDefault="00AE1D84" w:rsidP="00F62984">
      <w:pPr>
        <w:jc w:val="both"/>
        <w:rPr>
          <w:sz w:val="20"/>
        </w:rPr>
      </w:pPr>
    </w:p>
    <w:p w14:paraId="522043E2" w14:textId="77777777" w:rsidR="00DF5891" w:rsidRDefault="00AE1D84" w:rsidP="00DF5891">
      <w:pPr>
        <w:jc w:val="both"/>
        <w:rPr>
          <w:sz w:val="20"/>
        </w:rPr>
      </w:pPr>
      <w:r w:rsidRPr="00FB6071">
        <w:rPr>
          <w:b/>
        </w:rPr>
        <w:t xml:space="preserve">IV.  </w:t>
      </w:r>
      <w:r w:rsidRPr="00FB6071">
        <w:rPr>
          <w:b/>
          <w:u w:val="single"/>
        </w:rPr>
        <w:t>DESIGN</w:t>
      </w:r>
      <w:r>
        <w:rPr>
          <w:b/>
          <w:u w:val="single"/>
        </w:rPr>
        <w:t>/EQUIPMENT PARAMETER(S)</w:t>
      </w:r>
    </w:p>
    <w:p w14:paraId="3686298C" w14:textId="77777777" w:rsidR="00DF5891" w:rsidRDefault="00DF5891" w:rsidP="00DF5891">
      <w:pPr>
        <w:jc w:val="both"/>
        <w:rPr>
          <w:sz w:val="20"/>
        </w:rPr>
      </w:pPr>
    </w:p>
    <w:p w14:paraId="731006ED" w14:textId="3AD91EFA" w:rsidR="00AE1D84" w:rsidRPr="00984760" w:rsidRDefault="00624CCF" w:rsidP="00DF5891">
      <w:pPr>
        <w:jc w:val="both"/>
        <w:rPr>
          <w:sz w:val="20"/>
        </w:rPr>
      </w:pPr>
      <w:r>
        <w:rPr>
          <w:sz w:val="20"/>
        </w:rPr>
        <w:t>NA</w:t>
      </w:r>
    </w:p>
    <w:p w14:paraId="48E69620" w14:textId="77777777" w:rsidR="00AE1D84" w:rsidRPr="00FE0AD0" w:rsidRDefault="00AE1D84" w:rsidP="00F62984">
      <w:pPr>
        <w:jc w:val="both"/>
        <w:rPr>
          <w:sz w:val="20"/>
        </w:rPr>
      </w:pPr>
    </w:p>
    <w:p w14:paraId="511A3658" w14:textId="77777777" w:rsidR="00AE1D84" w:rsidRPr="007D4237" w:rsidRDefault="00AE1D84" w:rsidP="00F62984">
      <w:pPr>
        <w:jc w:val="both"/>
      </w:pPr>
      <w:r>
        <w:rPr>
          <w:b/>
        </w:rPr>
        <w:t xml:space="preserve">V.  </w:t>
      </w:r>
      <w:r>
        <w:rPr>
          <w:b/>
          <w:u w:val="single"/>
        </w:rPr>
        <w:t>TESTING/SAMPLING</w:t>
      </w:r>
    </w:p>
    <w:p w14:paraId="75A3BD4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A27CC2" w14:textId="77777777" w:rsidR="00AE1D84" w:rsidRPr="00886B19" w:rsidRDefault="00AE1D84" w:rsidP="00F62984">
      <w:pPr>
        <w:ind w:right="72"/>
        <w:jc w:val="both"/>
        <w:rPr>
          <w:rFonts w:cs="Arial"/>
          <w:sz w:val="16"/>
          <w:szCs w:val="16"/>
        </w:rPr>
      </w:pPr>
    </w:p>
    <w:p w14:paraId="09687A11" w14:textId="77777777" w:rsidR="00AE1D84" w:rsidRPr="00FE0AD0" w:rsidRDefault="00624CCF" w:rsidP="00F62984">
      <w:pPr>
        <w:jc w:val="both"/>
        <w:rPr>
          <w:sz w:val="20"/>
        </w:rPr>
      </w:pPr>
      <w:r>
        <w:rPr>
          <w:sz w:val="20"/>
        </w:rPr>
        <w:t>NA</w:t>
      </w:r>
    </w:p>
    <w:p w14:paraId="40A7685F" w14:textId="77777777" w:rsidR="00AE1D84" w:rsidRPr="00FE0AD0" w:rsidRDefault="00AE1D84" w:rsidP="00F62984">
      <w:pPr>
        <w:jc w:val="both"/>
        <w:rPr>
          <w:sz w:val="20"/>
        </w:rPr>
      </w:pPr>
    </w:p>
    <w:p w14:paraId="715BDB80" w14:textId="77777777" w:rsidR="00AE1D84" w:rsidRDefault="00AE1D84" w:rsidP="00F62984">
      <w:pPr>
        <w:jc w:val="both"/>
      </w:pPr>
      <w:r>
        <w:rPr>
          <w:b/>
        </w:rPr>
        <w:t xml:space="preserve">VI.  </w:t>
      </w:r>
      <w:r>
        <w:rPr>
          <w:b/>
          <w:u w:val="single"/>
        </w:rPr>
        <w:t>MONITORING/RECORDKEEPING</w:t>
      </w:r>
    </w:p>
    <w:p w14:paraId="6C00B947" w14:textId="77777777" w:rsidR="00624CCF" w:rsidRPr="00FE0AD0" w:rsidRDefault="00AE1D84" w:rsidP="00624CC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00624CCF" w:rsidRPr="00FE0AD0">
        <w:rPr>
          <w:b/>
          <w:sz w:val="20"/>
        </w:rPr>
        <w:t>(R 336.1213(3)(b)(ii))</w:t>
      </w:r>
    </w:p>
    <w:p w14:paraId="72D0DBB1" w14:textId="77777777" w:rsidR="00624CCF" w:rsidRPr="00886B19" w:rsidRDefault="00624CCF" w:rsidP="00624CCF">
      <w:pPr>
        <w:jc w:val="both"/>
        <w:rPr>
          <w:rFonts w:cs="Arial"/>
          <w:sz w:val="18"/>
          <w:szCs w:val="18"/>
        </w:rPr>
      </w:pPr>
    </w:p>
    <w:p w14:paraId="5188FBBA" w14:textId="1A415F34" w:rsidR="00624CCF" w:rsidRPr="00B00140" w:rsidRDefault="00624CCF" w:rsidP="00624CCF">
      <w:pPr>
        <w:numPr>
          <w:ilvl w:val="0"/>
          <w:numId w:val="60"/>
        </w:numPr>
        <w:jc w:val="both"/>
        <w:rPr>
          <w:rFonts w:cs="Arial"/>
          <w:sz w:val="20"/>
        </w:rPr>
      </w:pPr>
      <w:r>
        <w:rPr>
          <w:rFonts w:cs="Arial"/>
          <w:sz w:val="20"/>
        </w:rPr>
        <w:t>The p</w:t>
      </w:r>
      <w:r w:rsidRPr="00B00140">
        <w:rPr>
          <w:rFonts w:cs="Arial"/>
          <w:sz w:val="20"/>
        </w:rPr>
        <w:t>ermittee shall record the total operating hours for EUSPU3 on a calendar year basis.</w:t>
      </w:r>
      <w:r w:rsidRPr="00B00140">
        <w:rPr>
          <w:rFonts w:cs="Arial"/>
          <w:sz w:val="20"/>
          <w:vertAlign w:val="superscript"/>
        </w:rPr>
        <w:t>2</w:t>
      </w:r>
      <w:r w:rsidRPr="00B00140">
        <w:rPr>
          <w:rFonts w:cs="Arial"/>
          <w:sz w:val="20"/>
        </w:rPr>
        <w:t xml:space="preserve"> </w:t>
      </w:r>
      <w:r>
        <w:rPr>
          <w:rFonts w:cs="Arial"/>
          <w:sz w:val="20"/>
        </w:rPr>
        <w:t xml:space="preserve"> </w:t>
      </w:r>
      <w:r w:rsidRPr="00B00140">
        <w:rPr>
          <w:rFonts w:cs="Arial"/>
          <w:b/>
          <w:sz w:val="20"/>
        </w:rPr>
        <w:t>(R</w:t>
      </w:r>
      <w:r>
        <w:rPr>
          <w:rFonts w:cs="Arial"/>
          <w:b/>
          <w:sz w:val="20"/>
        </w:rPr>
        <w:t xml:space="preserve"> </w:t>
      </w:r>
      <w:r w:rsidRPr="00B00140">
        <w:rPr>
          <w:rFonts w:cs="Arial"/>
          <w:b/>
          <w:sz w:val="20"/>
        </w:rPr>
        <w:t>336.1205(1)(a)(ii)</w:t>
      </w:r>
      <w:r>
        <w:rPr>
          <w:rFonts w:cs="Arial"/>
          <w:b/>
          <w:sz w:val="20"/>
        </w:rPr>
        <w:t>)</w:t>
      </w:r>
    </w:p>
    <w:p w14:paraId="0F2DF41A" w14:textId="77777777" w:rsidR="00624CCF" w:rsidRPr="00886B19" w:rsidRDefault="00624CCF" w:rsidP="00624CCF">
      <w:pPr>
        <w:jc w:val="both"/>
        <w:rPr>
          <w:rFonts w:cs="Arial"/>
          <w:sz w:val="18"/>
          <w:szCs w:val="18"/>
        </w:rPr>
      </w:pPr>
    </w:p>
    <w:p w14:paraId="70FA41A4" w14:textId="7E1C8A71" w:rsidR="00624CCF" w:rsidRPr="00624CCF" w:rsidRDefault="00624CCF" w:rsidP="00F62984">
      <w:pPr>
        <w:numPr>
          <w:ilvl w:val="0"/>
          <w:numId w:val="60"/>
        </w:numPr>
        <w:jc w:val="both"/>
        <w:rPr>
          <w:rFonts w:cs="Arial"/>
          <w:b/>
          <w:sz w:val="20"/>
        </w:rPr>
      </w:pPr>
      <w:r>
        <w:rPr>
          <w:rFonts w:cs="Arial"/>
          <w:sz w:val="20"/>
        </w:rPr>
        <w:t>The p</w:t>
      </w:r>
      <w:r w:rsidRPr="00A927B3">
        <w:rPr>
          <w:rFonts w:cs="Arial"/>
          <w:sz w:val="20"/>
        </w:rPr>
        <w:t>ermittee shall monitor and record the usage of natural gas fired in EUSPU3 during each calendar day when in operation.</w:t>
      </w:r>
      <w:r w:rsidRPr="00A927B3">
        <w:rPr>
          <w:rFonts w:cs="Arial"/>
          <w:sz w:val="20"/>
          <w:vertAlign w:val="superscript"/>
        </w:rPr>
        <w:t>2</w:t>
      </w:r>
      <w:r w:rsidR="00A232BB">
        <w:rPr>
          <w:rFonts w:cs="Arial"/>
          <w:b/>
          <w:sz w:val="20"/>
        </w:rPr>
        <w:t xml:space="preserve">  </w:t>
      </w:r>
      <w:r w:rsidRPr="00B00140">
        <w:rPr>
          <w:rFonts w:cs="Arial"/>
          <w:b/>
          <w:sz w:val="20"/>
        </w:rPr>
        <w:t>(R</w:t>
      </w:r>
      <w:r>
        <w:rPr>
          <w:rFonts w:cs="Arial"/>
          <w:b/>
          <w:sz w:val="20"/>
        </w:rPr>
        <w:t xml:space="preserve"> </w:t>
      </w:r>
      <w:r w:rsidRPr="00B00140">
        <w:rPr>
          <w:rFonts w:cs="Arial"/>
          <w:b/>
          <w:sz w:val="20"/>
        </w:rPr>
        <w:t>336.1205(1)(a)(ii)</w:t>
      </w:r>
      <w:r>
        <w:rPr>
          <w:rFonts w:cs="Arial"/>
          <w:b/>
          <w:sz w:val="20"/>
        </w:rPr>
        <w:t>)</w:t>
      </w:r>
      <w:r w:rsidRPr="00B00140">
        <w:rPr>
          <w:rFonts w:cs="Arial"/>
          <w:b/>
          <w:sz w:val="20"/>
        </w:rPr>
        <w:t xml:space="preserve"> </w:t>
      </w:r>
    </w:p>
    <w:p w14:paraId="20F768DB" w14:textId="77777777" w:rsidR="00AE1D84" w:rsidRDefault="00AE1D84" w:rsidP="00F62984">
      <w:pPr>
        <w:jc w:val="both"/>
        <w:rPr>
          <w:sz w:val="20"/>
        </w:rPr>
      </w:pPr>
    </w:p>
    <w:p w14:paraId="4E7E6982" w14:textId="77777777" w:rsidR="00AE1D84" w:rsidRPr="007D4237" w:rsidRDefault="00AE1D84" w:rsidP="00F62984">
      <w:pPr>
        <w:jc w:val="both"/>
        <w:rPr>
          <w:sz w:val="20"/>
        </w:rPr>
      </w:pPr>
      <w:r>
        <w:rPr>
          <w:b/>
        </w:rPr>
        <w:t xml:space="preserve">VII.  </w:t>
      </w:r>
      <w:r>
        <w:rPr>
          <w:b/>
          <w:u w:val="single"/>
        </w:rPr>
        <w:t>REPORTING</w:t>
      </w:r>
    </w:p>
    <w:p w14:paraId="62A272CC" w14:textId="77777777" w:rsidR="00AE1D84" w:rsidRPr="00886B19" w:rsidRDefault="00AE1D84" w:rsidP="00F62984">
      <w:pPr>
        <w:jc w:val="both"/>
        <w:rPr>
          <w:sz w:val="16"/>
          <w:szCs w:val="16"/>
        </w:rPr>
      </w:pPr>
    </w:p>
    <w:p w14:paraId="0D1ADC65"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A85D1D3" w14:textId="77777777" w:rsidR="00AE1D84" w:rsidRPr="00886B19" w:rsidRDefault="00AE1D84" w:rsidP="00F62984">
      <w:pPr>
        <w:ind w:left="360" w:hanging="360"/>
        <w:jc w:val="both"/>
        <w:rPr>
          <w:sz w:val="16"/>
          <w:szCs w:val="16"/>
        </w:rPr>
      </w:pPr>
    </w:p>
    <w:p w14:paraId="5ACF8243"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5C532C8" w14:textId="77777777" w:rsidR="00AE1D84" w:rsidRPr="00886B19" w:rsidRDefault="00AE1D84" w:rsidP="00F62984">
      <w:pPr>
        <w:ind w:left="360" w:hanging="360"/>
        <w:jc w:val="both"/>
        <w:rPr>
          <w:sz w:val="16"/>
          <w:szCs w:val="16"/>
        </w:rPr>
      </w:pPr>
    </w:p>
    <w:p w14:paraId="593A18D1"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4D6F4ED" w14:textId="77777777" w:rsidR="008E62BE" w:rsidRPr="00886B19" w:rsidRDefault="008E62BE" w:rsidP="0032188A">
      <w:pPr>
        <w:ind w:right="72"/>
        <w:jc w:val="both"/>
        <w:rPr>
          <w:rFonts w:cs="Arial"/>
          <w:sz w:val="24"/>
          <w:szCs w:val="24"/>
        </w:rPr>
      </w:pPr>
    </w:p>
    <w:p w14:paraId="51C8C536" w14:textId="77777777" w:rsidR="00AE1D84" w:rsidRPr="007D4237" w:rsidRDefault="00AE1D84" w:rsidP="00F62984">
      <w:pPr>
        <w:jc w:val="both"/>
        <w:rPr>
          <w:rFonts w:cs="Arial"/>
          <w:sz w:val="20"/>
        </w:rPr>
      </w:pPr>
      <w:r w:rsidRPr="00FE0AD0">
        <w:rPr>
          <w:rFonts w:cs="Arial"/>
          <w:b/>
          <w:sz w:val="20"/>
        </w:rPr>
        <w:t>See Appendix 8</w:t>
      </w:r>
    </w:p>
    <w:p w14:paraId="7C4269C1" w14:textId="77777777" w:rsidR="00AE1D84" w:rsidRDefault="00AE1D84" w:rsidP="00F62984">
      <w:pPr>
        <w:jc w:val="both"/>
      </w:pPr>
      <w:r>
        <w:rPr>
          <w:b/>
        </w:rPr>
        <w:lastRenderedPageBreak/>
        <w:t xml:space="preserve">VIII.  </w:t>
      </w:r>
      <w:r>
        <w:rPr>
          <w:b/>
          <w:u w:val="single"/>
        </w:rPr>
        <w:t>STACK/VENT RESTRICTION(S)</w:t>
      </w:r>
    </w:p>
    <w:p w14:paraId="1AE007E1" w14:textId="77777777" w:rsidR="00AE1D84" w:rsidRDefault="00AE1D84" w:rsidP="00F62984">
      <w:pPr>
        <w:jc w:val="both"/>
        <w:rPr>
          <w:sz w:val="20"/>
        </w:rPr>
      </w:pPr>
    </w:p>
    <w:p w14:paraId="1F9AF278"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654B41F"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1890"/>
        <w:gridCol w:w="2880"/>
      </w:tblGrid>
      <w:tr w:rsidR="00AE1D84" w14:paraId="0E382320" w14:textId="77777777" w:rsidTr="00E91170">
        <w:trPr>
          <w:cantSplit/>
          <w:tblHeader/>
        </w:trPr>
        <w:tc>
          <w:tcPr>
            <w:tcW w:w="3510" w:type="dxa"/>
            <w:tcBorders>
              <w:bottom w:val="single" w:sz="4" w:space="0" w:color="auto"/>
            </w:tcBorders>
          </w:tcPr>
          <w:p w14:paraId="4A8ECA86"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62FC5889"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5DD622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190B389A" w14:textId="77777777" w:rsidR="00AE1D84" w:rsidRPr="00BD3DE3" w:rsidRDefault="00AE1D84" w:rsidP="00F62984">
            <w:pPr>
              <w:jc w:val="center"/>
              <w:rPr>
                <w:b/>
                <w:sz w:val="20"/>
              </w:rPr>
            </w:pPr>
            <w:r w:rsidRPr="00BD3DE3">
              <w:rPr>
                <w:b/>
                <w:sz w:val="20"/>
              </w:rPr>
              <w:t>M</w:t>
            </w:r>
            <w:r>
              <w:rPr>
                <w:b/>
                <w:sz w:val="20"/>
              </w:rPr>
              <w:t>inimum Height Above Ground</w:t>
            </w:r>
          </w:p>
          <w:p w14:paraId="5E873BE4"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051192C4" w14:textId="77777777" w:rsidR="00AE1D84" w:rsidRPr="00BD3DE3" w:rsidRDefault="00AE1D84" w:rsidP="00AB71EF">
            <w:pPr>
              <w:jc w:val="center"/>
              <w:rPr>
                <w:b/>
                <w:sz w:val="20"/>
              </w:rPr>
            </w:pPr>
            <w:r w:rsidRPr="00BD3DE3">
              <w:rPr>
                <w:b/>
                <w:sz w:val="20"/>
              </w:rPr>
              <w:t>Underlying Applicable Requirements</w:t>
            </w:r>
          </w:p>
        </w:tc>
      </w:tr>
      <w:tr w:rsidR="00AE1D84" w14:paraId="3AFCC40C" w14:textId="77777777" w:rsidTr="00E91170">
        <w:trPr>
          <w:cantSplit/>
        </w:trPr>
        <w:tc>
          <w:tcPr>
            <w:tcW w:w="3510" w:type="dxa"/>
            <w:tcBorders>
              <w:top w:val="single" w:sz="4" w:space="0" w:color="auto"/>
              <w:bottom w:val="single" w:sz="4" w:space="0" w:color="auto"/>
            </w:tcBorders>
          </w:tcPr>
          <w:p w14:paraId="1AA845C3" w14:textId="2867BFFC" w:rsidR="00AE1D84" w:rsidRPr="00984760" w:rsidRDefault="008B2064" w:rsidP="002B7D5B">
            <w:pPr>
              <w:numPr>
                <w:ilvl w:val="0"/>
                <w:numId w:val="44"/>
              </w:numPr>
              <w:ind w:left="342" w:hanging="342"/>
              <w:rPr>
                <w:sz w:val="20"/>
              </w:rPr>
            </w:pPr>
            <w:r>
              <w:rPr>
                <w:sz w:val="20"/>
              </w:rPr>
              <w:t>SV1-SPU</w:t>
            </w:r>
          </w:p>
        </w:tc>
        <w:tc>
          <w:tcPr>
            <w:tcW w:w="1980" w:type="dxa"/>
            <w:tcBorders>
              <w:top w:val="single" w:sz="4" w:space="0" w:color="auto"/>
              <w:bottom w:val="single" w:sz="4" w:space="0" w:color="auto"/>
            </w:tcBorders>
          </w:tcPr>
          <w:p w14:paraId="44891A17" w14:textId="19C9E2CF" w:rsidR="00AE1D84" w:rsidRPr="0078135E" w:rsidRDefault="008B2064" w:rsidP="00F466A0">
            <w:pPr>
              <w:jc w:val="center"/>
              <w:rPr>
                <w:sz w:val="20"/>
                <w:vertAlign w:val="superscript"/>
              </w:rPr>
            </w:pPr>
            <w:r>
              <w:rPr>
                <w:sz w:val="20"/>
              </w:rPr>
              <w:t>11.8</w:t>
            </w:r>
            <w:r>
              <w:rPr>
                <w:sz w:val="20"/>
                <w:vertAlign w:val="superscript"/>
              </w:rPr>
              <w:t>2</w:t>
            </w:r>
          </w:p>
        </w:tc>
        <w:tc>
          <w:tcPr>
            <w:tcW w:w="1890" w:type="dxa"/>
            <w:tcBorders>
              <w:top w:val="single" w:sz="4" w:space="0" w:color="auto"/>
              <w:bottom w:val="single" w:sz="4" w:space="0" w:color="auto"/>
            </w:tcBorders>
          </w:tcPr>
          <w:p w14:paraId="5ABAAC6F" w14:textId="5B531021" w:rsidR="00AE1D84" w:rsidRPr="0078135E" w:rsidRDefault="008B2064" w:rsidP="00F466A0">
            <w:pPr>
              <w:jc w:val="center"/>
              <w:rPr>
                <w:sz w:val="20"/>
                <w:vertAlign w:val="superscript"/>
              </w:rPr>
            </w:pPr>
            <w:r>
              <w:rPr>
                <w:sz w:val="20"/>
              </w:rPr>
              <w:t>22</w:t>
            </w:r>
            <w:r w:rsidR="00EB4319">
              <w:rPr>
                <w:sz w:val="20"/>
                <w:vertAlign w:val="superscript"/>
              </w:rPr>
              <w:t>2</w:t>
            </w:r>
          </w:p>
        </w:tc>
        <w:tc>
          <w:tcPr>
            <w:tcW w:w="2880" w:type="dxa"/>
            <w:tcBorders>
              <w:top w:val="single" w:sz="4" w:space="0" w:color="auto"/>
              <w:bottom w:val="single" w:sz="4" w:space="0" w:color="auto"/>
            </w:tcBorders>
          </w:tcPr>
          <w:p w14:paraId="4676147C" w14:textId="4268DA44" w:rsidR="00AE1D84" w:rsidRPr="002D3BFA" w:rsidRDefault="008B2064" w:rsidP="00F466A0">
            <w:pPr>
              <w:jc w:val="center"/>
              <w:rPr>
                <w:b/>
                <w:sz w:val="20"/>
              </w:rPr>
            </w:pPr>
            <w:r>
              <w:rPr>
                <w:b/>
                <w:sz w:val="20"/>
              </w:rPr>
              <w:t>40 CFR 52.21(c) and (d)</w:t>
            </w:r>
          </w:p>
        </w:tc>
      </w:tr>
    </w:tbl>
    <w:p w14:paraId="0DF9C286" w14:textId="77777777" w:rsidR="00AE1D84" w:rsidRDefault="00AE1D84" w:rsidP="00F62984">
      <w:pPr>
        <w:jc w:val="both"/>
        <w:rPr>
          <w:sz w:val="20"/>
        </w:rPr>
      </w:pPr>
    </w:p>
    <w:p w14:paraId="7EDEDAB1" w14:textId="77777777" w:rsidR="00DF5891" w:rsidRDefault="00AE1D84" w:rsidP="00DF5891">
      <w:pPr>
        <w:jc w:val="both"/>
      </w:pPr>
      <w:r>
        <w:rPr>
          <w:b/>
        </w:rPr>
        <w:t xml:space="preserve">IX.  </w:t>
      </w:r>
      <w:r>
        <w:rPr>
          <w:b/>
          <w:u w:val="single"/>
        </w:rPr>
        <w:t>OTHER REQUIREMENT(S)</w:t>
      </w:r>
    </w:p>
    <w:p w14:paraId="1E53F52B" w14:textId="77777777" w:rsidR="00DF5891" w:rsidRDefault="00DF5891" w:rsidP="00DF5891">
      <w:pPr>
        <w:jc w:val="both"/>
      </w:pPr>
    </w:p>
    <w:p w14:paraId="09701EBC" w14:textId="4678AB64" w:rsidR="00AE1D84" w:rsidRPr="00DF5891" w:rsidRDefault="008B2064" w:rsidP="00DF5891">
      <w:pPr>
        <w:jc w:val="both"/>
      </w:pPr>
      <w:r>
        <w:rPr>
          <w:sz w:val="20"/>
        </w:rPr>
        <w:t>NA</w:t>
      </w:r>
    </w:p>
    <w:p w14:paraId="2D57D3DC" w14:textId="77777777" w:rsidR="00AE1D84" w:rsidRDefault="00AE1D84" w:rsidP="00F62984">
      <w:pPr>
        <w:jc w:val="both"/>
        <w:rPr>
          <w:sz w:val="20"/>
        </w:rPr>
      </w:pPr>
    </w:p>
    <w:p w14:paraId="1D67764A" w14:textId="77777777" w:rsidR="000662AD" w:rsidRPr="00FE0AD0" w:rsidRDefault="000662AD" w:rsidP="00F62984">
      <w:pPr>
        <w:jc w:val="both"/>
        <w:rPr>
          <w:sz w:val="20"/>
        </w:rPr>
      </w:pPr>
    </w:p>
    <w:p w14:paraId="2531C6C8" w14:textId="77777777" w:rsidR="00AE1D84" w:rsidRPr="00B90185" w:rsidRDefault="00AE1D84" w:rsidP="00F62984">
      <w:pPr>
        <w:jc w:val="both"/>
        <w:rPr>
          <w:b/>
          <w:sz w:val="20"/>
        </w:rPr>
      </w:pPr>
      <w:r w:rsidRPr="00B90185">
        <w:rPr>
          <w:b/>
          <w:sz w:val="20"/>
          <w:u w:val="single"/>
        </w:rPr>
        <w:t>Footnotes</w:t>
      </w:r>
      <w:r w:rsidRPr="00B90185">
        <w:rPr>
          <w:b/>
          <w:sz w:val="20"/>
        </w:rPr>
        <w:t>:</w:t>
      </w:r>
    </w:p>
    <w:p w14:paraId="01A3AE97" w14:textId="7F3B79F8" w:rsidR="00AE1D84" w:rsidRPr="001E3851"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F6D98B7" w14:textId="27C32D03" w:rsidR="00AE1D84" w:rsidRPr="00D53AEC" w:rsidRDefault="00AE1D84" w:rsidP="00F62984">
      <w:pPr>
        <w:jc w:val="both"/>
        <w:rPr>
          <w:rFonts w:cs="Arial"/>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A8897B9" w14:textId="77777777" w:rsidR="004C69F6" w:rsidRPr="004B4509" w:rsidRDefault="004C69F6" w:rsidP="004B4509">
      <w:pPr>
        <w:rPr>
          <w:sz w:val="20"/>
        </w:rPr>
      </w:pPr>
    </w:p>
    <w:p w14:paraId="55316128" w14:textId="77777777" w:rsidR="00E14632" w:rsidRPr="00FE0AD0" w:rsidRDefault="00E14632" w:rsidP="00E14632">
      <w:pPr>
        <w:rPr>
          <w:sz w:val="20"/>
        </w:rPr>
      </w:pPr>
    </w:p>
    <w:p w14:paraId="62692A46" w14:textId="77777777" w:rsidR="00A86D8D" w:rsidRPr="007014BE" w:rsidRDefault="00E14632" w:rsidP="007014BE">
      <w:pPr>
        <w:rPr>
          <w:szCs w:val="22"/>
        </w:rPr>
      </w:pPr>
      <w:r>
        <w:br w:type="page"/>
      </w:r>
    </w:p>
    <w:p w14:paraId="7787AB19" w14:textId="77777777" w:rsidR="0034744B" w:rsidRPr="00FC1F2C" w:rsidRDefault="0034744B" w:rsidP="00393A6F">
      <w:pPr>
        <w:pStyle w:val="Heading1"/>
        <w:rPr>
          <w:b w:val="0"/>
          <w:sz w:val="20"/>
          <w:szCs w:val="20"/>
        </w:rPr>
      </w:pPr>
      <w:bookmarkStart w:id="73" w:name="_Toc23760772"/>
      <w:r w:rsidRPr="00393A6F">
        <w:lastRenderedPageBreak/>
        <w:t xml:space="preserve">D.  FLEXIBLE GROUP </w:t>
      </w:r>
      <w:bookmarkEnd w:id="66"/>
      <w:r w:rsidR="00494D15">
        <w:t xml:space="preserve">SPECIAL </w:t>
      </w:r>
      <w:r w:rsidR="00456F47" w:rsidRPr="00393A6F">
        <w:t>CONDITIONS</w:t>
      </w:r>
      <w:bookmarkEnd w:id="73"/>
    </w:p>
    <w:p w14:paraId="2ABBDEF6" w14:textId="77777777" w:rsidR="0034744B" w:rsidRPr="008E1254" w:rsidRDefault="0034744B" w:rsidP="00FC1F2C">
      <w:pPr>
        <w:rPr>
          <w:sz w:val="20"/>
        </w:rPr>
      </w:pPr>
    </w:p>
    <w:p w14:paraId="04654708"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C62B235" w14:textId="77777777" w:rsidR="009602B7" w:rsidRPr="00FE0AD0" w:rsidRDefault="009602B7" w:rsidP="0034744B">
      <w:pPr>
        <w:jc w:val="both"/>
        <w:rPr>
          <w:sz w:val="20"/>
        </w:rPr>
      </w:pPr>
    </w:p>
    <w:p w14:paraId="315B6CD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B6BB99E" w14:textId="77777777" w:rsidR="00C77296" w:rsidRPr="009E40D6" w:rsidRDefault="00C77296" w:rsidP="0034744B">
      <w:pPr>
        <w:jc w:val="both"/>
        <w:rPr>
          <w:sz w:val="20"/>
        </w:rPr>
      </w:pPr>
    </w:p>
    <w:p w14:paraId="0EBCB4BF" w14:textId="77777777" w:rsidR="0034744B" w:rsidRPr="009E40D6" w:rsidRDefault="0034744B" w:rsidP="001F649E">
      <w:pPr>
        <w:pStyle w:val="Heading2"/>
        <w:numPr>
          <w:ilvl w:val="0"/>
          <w:numId w:val="0"/>
        </w:numPr>
        <w:rPr>
          <w:b w:val="0"/>
          <w:bCs/>
          <w:sz w:val="22"/>
          <w:szCs w:val="22"/>
        </w:rPr>
      </w:pPr>
      <w:bookmarkStart w:id="74" w:name="_Toc2571646"/>
      <w:bookmarkStart w:id="75" w:name="_Toc23760773"/>
      <w:r w:rsidRPr="002B5ED5">
        <w:rPr>
          <w:bCs/>
          <w:sz w:val="22"/>
          <w:szCs w:val="22"/>
        </w:rPr>
        <w:t>FLEXIBLE GROUP SUMMARY TABLE</w:t>
      </w:r>
      <w:bookmarkEnd w:id="74"/>
      <w:bookmarkEnd w:id="75"/>
    </w:p>
    <w:p w14:paraId="786ECEC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DFF04B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583BC77" w14:textId="77777777" w:rsidTr="003E7776">
        <w:trPr>
          <w:cantSplit/>
          <w:tblHeader/>
        </w:trPr>
        <w:tc>
          <w:tcPr>
            <w:tcW w:w="2340" w:type="dxa"/>
            <w:tcBorders>
              <w:top w:val="double" w:sz="6" w:space="0" w:color="auto"/>
              <w:bottom w:val="double" w:sz="4" w:space="0" w:color="auto"/>
            </w:tcBorders>
            <w:shd w:val="pct10" w:color="auto" w:fill="auto"/>
          </w:tcPr>
          <w:p w14:paraId="4B643C97"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F754678"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11D4CBA" w14:textId="77777777" w:rsidR="00234667" w:rsidRPr="006D3561" w:rsidRDefault="00234667" w:rsidP="00991194">
            <w:pPr>
              <w:jc w:val="center"/>
              <w:rPr>
                <w:rFonts w:cs="Arial"/>
                <w:b/>
                <w:sz w:val="20"/>
              </w:rPr>
            </w:pPr>
            <w:r w:rsidRPr="006D3561">
              <w:rPr>
                <w:rFonts w:cs="Arial"/>
                <w:b/>
                <w:sz w:val="20"/>
              </w:rPr>
              <w:t>Associated</w:t>
            </w:r>
          </w:p>
          <w:p w14:paraId="4C153AF6" w14:textId="77777777" w:rsidR="00234667" w:rsidRPr="006D3561" w:rsidRDefault="00234667" w:rsidP="00991194">
            <w:pPr>
              <w:jc w:val="center"/>
              <w:rPr>
                <w:rFonts w:cs="Arial"/>
                <w:b/>
                <w:sz w:val="20"/>
              </w:rPr>
            </w:pPr>
            <w:r w:rsidRPr="006D3561">
              <w:rPr>
                <w:rFonts w:cs="Arial"/>
                <w:b/>
                <w:sz w:val="20"/>
              </w:rPr>
              <w:t>Emission Unit IDs</w:t>
            </w:r>
          </w:p>
        </w:tc>
      </w:tr>
      <w:tr w:rsidR="00234667" w14:paraId="433DB8FA" w14:textId="77777777" w:rsidTr="00E8142C">
        <w:trPr>
          <w:cantSplit/>
          <w:trHeight w:val="771"/>
        </w:trPr>
        <w:tc>
          <w:tcPr>
            <w:tcW w:w="2340" w:type="dxa"/>
            <w:tcBorders>
              <w:top w:val="double" w:sz="4" w:space="0" w:color="auto"/>
              <w:bottom w:val="double" w:sz="4" w:space="0" w:color="auto"/>
            </w:tcBorders>
          </w:tcPr>
          <w:p w14:paraId="09E21DEA" w14:textId="77777777" w:rsidR="00234667" w:rsidRPr="001B5E34" w:rsidRDefault="00D82848" w:rsidP="00991194">
            <w:pPr>
              <w:rPr>
                <w:rFonts w:cs="Arial"/>
                <w:sz w:val="20"/>
              </w:rPr>
            </w:pPr>
            <w:r>
              <w:rPr>
                <w:rFonts w:cs="Arial"/>
                <w:sz w:val="20"/>
              </w:rPr>
              <w:t>FGTURBINES</w:t>
            </w:r>
          </w:p>
        </w:tc>
        <w:tc>
          <w:tcPr>
            <w:tcW w:w="5130" w:type="dxa"/>
            <w:tcBorders>
              <w:top w:val="double" w:sz="4" w:space="0" w:color="auto"/>
              <w:bottom w:val="double" w:sz="4" w:space="0" w:color="auto"/>
            </w:tcBorders>
          </w:tcPr>
          <w:p w14:paraId="42A25713" w14:textId="0EE1E2B8" w:rsidR="00A140AE" w:rsidRPr="00A140AE" w:rsidRDefault="00A140AE" w:rsidP="008F6D06">
            <w:pPr>
              <w:jc w:val="both"/>
              <w:rPr>
                <w:rFonts w:cs="Arial"/>
                <w:sz w:val="20"/>
              </w:rPr>
            </w:pPr>
            <w:r>
              <w:rPr>
                <w:rFonts w:cs="Arial"/>
                <w:sz w:val="20"/>
              </w:rPr>
              <w:t xml:space="preserve">FGTURBINES includes the emission units EUTURBINE1 and EUTURBINE2, which are both Solar Mars 110S natural gas fired turbines. </w:t>
            </w:r>
            <w:r w:rsidRPr="00A140AE">
              <w:rPr>
                <w:rFonts w:cs="Arial"/>
                <w:sz w:val="20"/>
              </w:rPr>
              <w:t xml:space="preserve"> </w:t>
            </w:r>
          </w:p>
        </w:tc>
        <w:tc>
          <w:tcPr>
            <w:tcW w:w="2700" w:type="dxa"/>
            <w:tcBorders>
              <w:top w:val="double" w:sz="4" w:space="0" w:color="auto"/>
              <w:bottom w:val="double" w:sz="4" w:space="0" w:color="auto"/>
            </w:tcBorders>
          </w:tcPr>
          <w:p w14:paraId="68F34F2A" w14:textId="77777777" w:rsidR="00234667" w:rsidRDefault="00D82848" w:rsidP="00991194">
            <w:pPr>
              <w:rPr>
                <w:rFonts w:cs="Arial"/>
                <w:sz w:val="20"/>
              </w:rPr>
            </w:pPr>
            <w:r>
              <w:rPr>
                <w:rFonts w:cs="Arial"/>
                <w:sz w:val="20"/>
              </w:rPr>
              <w:t>EUTURBINE1</w:t>
            </w:r>
          </w:p>
          <w:p w14:paraId="5930E13D" w14:textId="77777777" w:rsidR="00D82848" w:rsidRPr="001B5E34" w:rsidRDefault="00D82848" w:rsidP="00991194">
            <w:pPr>
              <w:rPr>
                <w:rFonts w:cs="Arial"/>
                <w:sz w:val="20"/>
              </w:rPr>
            </w:pPr>
            <w:r>
              <w:rPr>
                <w:rFonts w:cs="Arial"/>
                <w:sz w:val="20"/>
              </w:rPr>
              <w:t>EUTURBINE2</w:t>
            </w:r>
          </w:p>
        </w:tc>
      </w:tr>
    </w:tbl>
    <w:p w14:paraId="000E477C" w14:textId="77777777" w:rsidR="00E735E6" w:rsidRDefault="00E735E6" w:rsidP="008427BE">
      <w:pPr>
        <w:jc w:val="both"/>
        <w:rPr>
          <w:sz w:val="20"/>
        </w:rPr>
      </w:pPr>
    </w:p>
    <w:p w14:paraId="3ED922E2" w14:textId="77777777" w:rsidR="00AE1D84" w:rsidRDefault="00AE1D84" w:rsidP="008427BE">
      <w:pPr>
        <w:jc w:val="both"/>
        <w:rPr>
          <w:sz w:val="20"/>
        </w:rPr>
      </w:pPr>
      <w:r>
        <w:rPr>
          <w:sz w:val="20"/>
        </w:rPr>
        <w:br w:type="page"/>
      </w:r>
    </w:p>
    <w:p w14:paraId="2B1C12D8" w14:textId="54A33034"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6" w:name="_Toc30315082"/>
      <w:bookmarkStart w:id="77" w:name="_Toc23760774"/>
      <w:r w:rsidRPr="00347387">
        <w:rPr>
          <w:bCs/>
          <w:iCs/>
          <w:szCs w:val="28"/>
        </w:rPr>
        <w:lastRenderedPageBreak/>
        <w:t>FG</w:t>
      </w:r>
      <w:bookmarkEnd w:id="76"/>
      <w:r w:rsidR="00D82848">
        <w:rPr>
          <w:bCs/>
          <w:iCs/>
          <w:szCs w:val="28"/>
        </w:rPr>
        <w:t>TURBINES</w:t>
      </w:r>
      <w:bookmarkEnd w:id="77"/>
    </w:p>
    <w:p w14:paraId="6F0BA84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44AF40" w14:textId="77777777" w:rsidR="00AE1D84" w:rsidRPr="00F30023" w:rsidRDefault="00AE1D84" w:rsidP="00F62984">
      <w:pPr>
        <w:rPr>
          <w:sz w:val="20"/>
        </w:rPr>
      </w:pPr>
    </w:p>
    <w:p w14:paraId="3F03E7EB" w14:textId="77777777" w:rsidR="00AE1D84" w:rsidRDefault="00AE1D84" w:rsidP="00F62984">
      <w:pPr>
        <w:jc w:val="both"/>
        <w:rPr>
          <w:b/>
          <w:u w:val="single"/>
        </w:rPr>
      </w:pPr>
      <w:r>
        <w:rPr>
          <w:b/>
          <w:u w:val="single"/>
        </w:rPr>
        <w:t>DESCRIPTION</w:t>
      </w:r>
    </w:p>
    <w:p w14:paraId="13E4E8A8" w14:textId="77777777" w:rsidR="00AE1D84" w:rsidRPr="00C3424D" w:rsidRDefault="00AE1D84" w:rsidP="00F62984">
      <w:pPr>
        <w:jc w:val="both"/>
        <w:rPr>
          <w:sz w:val="20"/>
        </w:rPr>
      </w:pPr>
    </w:p>
    <w:p w14:paraId="4FBE370B" w14:textId="412DDED0" w:rsidR="00AE1D84" w:rsidRDefault="00D82848" w:rsidP="00F62984">
      <w:pPr>
        <w:jc w:val="both"/>
        <w:rPr>
          <w:sz w:val="20"/>
        </w:rPr>
      </w:pPr>
      <w:r>
        <w:rPr>
          <w:sz w:val="20"/>
        </w:rPr>
        <w:t xml:space="preserve">The flexible group includes </w:t>
      </w:r>
      <w:r w:rsidR="001F652C">
        <w:rPr>
          <w:sz w:val="20"/>
        </w:rPr>
        <w:t xml:space="preserve">two </w:t>
      </w:r>
      <w:r w:rsidR="00E525E5">
        <w:rPr>
          <w:sz w:val="20"/>
        </w:rPr>
        <w:t>Solar Mars 110S natural gas fired turbines</w:t>
      </w:r>
      <w:r w:rsidR="001F652C">
        <w:rPr>
          <w:sz w:val="20"/>
        </w:rPr>
        <w:t>, EUTURBINE1 and EUTURBINE2.</w:t>
      </w:r>
    </w:p>
    <w:p w14:paraId="4F527BCF" w14:textId="77777777" w:rsidR="00D82848" w:rsidRPr="00C3424D" w:rsidRDefault="00D82848" w:rsidP="00F62984">
      <w:pPr>
        <w:jc w:val="both"/>
        <w:rPr>
          <w:sz w:val="20"/>
        </w:rPr>
      </w:pPr>
    </w:p>
    <w:p w14:paraId="2A6493BC" w14:textId="7E5AB942" w:rsidR="00AE1D84" w:rsidRPr="00A86D8D" w:rsidRDefault="00AE1D84" w:rsidP="00F62984">
      <w:pPr>
        <w:jc w:val="both"/>
        <w:rPr>
          <w:sz w:val="20"/>
        </w:rPr>
      </w:pPr>
      <w:r w:rsidRPr="00FE0AD0">
        <w:rPr>
          <w:b/>
          <w:sz w:val="20"/>
        </w:rPr>
        <w:t>Emission Unit</w:t>
      </w:r>
      <w:r w:rsidR="00E3740E">
        <w:rPr>
          <w:b/>
          <w:sz w:val="20"/>
        </w:rPr>
        <w:t>s</w:t>
      </w:r>
      <w:r>
        <w:rPr>
          <w:b/>
          <w:sz w:val="20"/>
        </w:rPr>
        <w:t>:</w:t>
      </w:r>
      <w:r>
        <w:rPr>
          <w:sz w:val="20"/>
        </w:rPr>
        <w:t xml:space="preserve"> </w:t>
      </w:r>
      <w:r w:rsidR="00475FE7">
        <w:rPr>
          <w:sz w:val="20"/>
        </w:rPr>
        <w:t xml:space="preserve"> </w:t>
      </w:r>
      <w:r w:rsidR="00D82848">
        <w:rPr>
          <w:sz w:val="20"/>
        </w:rPr>
        <w:t>EUTURBINE1, EUTURBINE2</w:t>
      </w:r>
    </w:p>
    <w:p w14:paraId="6F845D79" w14:textId="77777777" w:rsidR="00AE1D84" w:rsidRPr="00F30023" w:rsidRDefault="00AE1D84" w:rsidP="00F62984">
      <w:pPr>
        <w:jc w:val="both"/>
        <w:rPr>
          <w:sz w:val="20"/>
        </w:rPr>
      </w:pPr>
    </w:p>
    <w:p w14:paraId="4402E46A" w14:textId="77777777" w:rsidR="00AE1D84" w:rsidRDefault="00AE1D84" w:rsidP="00F62984">
      <w:pPr>
        <w:jc w:val="both"/>
        <w:rPr>
          <w:b/>
          <w:u w:val="single"/>
        </w:rPr>
      </w:pPr>
      <w:r>
        <w:rPr>
          <w:b/>
          <w:u w:val="single"/>
        </w:rPr>
        <w:t>POLLUTION CONTROL EQUIPMENT</w:t>
      </w:r>
    </w:p>
    <w:p w14:paraId="3E01A148" w14:textId="77777777" w:rsidR="00AE1D84" w:rsidRPr="0074351C" w:rsidRDefault="00AE1D84" w:rsidP="00F62984">
      <w:pPr>
        <w:jc w:val="both"/>
      </w:pPr>
    </w:p>
    <w:p w14:paraId="7631130A" w14:textId="522B4097" w:rsidR="00AE1D84" w:rsidRPr="00E525E5" w:rsidRDefault="00D82848" w:rsidP="00F62984">
      <w:pPr>
        <w:rPr>
          <w:sz w:val="20"/>
        </w:rPr>
      </w:pPr>
      <w:r w:rsidRPr="00E525E5">
        <w:rPr>
          <w:sz w:val="20"/>
        </w:rPr>
        <w:t xml:space="preserve">Low NOx Combustion System </w:t>
      </w:r>
    </w:p>
    <w:p w14:paraId="6059B6CC" w14:textId="77777777" w:rsidR="00E525E5" w:rsidRPr="008B5C27" w:rsidRDefault="00E525E5" w:rsidP="00F62984">
      <w:pPr>
        <w:rPr>
          <w:sz w:val="20"/>
        </w:rPr>
      </w:pPr>
    </w:p>
    <w:p w14:paraId="53B4632A" w14:textId="77777777" w:rsidR="00AE1D84" w:rsidRDefault="00AE1D84" w:rsidP="00F62984">
      <w:pPr>
        <w:jc w:val="both"/>
        <w:rPr>
          <w:b/>
          <w:u w:val="single"/>
        </w:rPr>
      </w:pPr>
      <w:r>
        <w:rPr>
          <w:b/>
        </w:rPr>
        <w:t xml:space="preserve">I.  </w:t>
      </w:r>
      <w:r>
        <w:rPr>
          <w:b/>
          <w:u w:val="single"/>
        </w:rPr>
        <w:t>EMISSION LIMIT(S)</w:t>
      </w:r>
    </w:p>
    <w:p w14:paraId="4A4D17E7"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874"/>
        <w:gridCol w:w="1890"/>
        <w:gridCol w:w="1800"/>
        <w:gridCol w:w="1630"/>
      </w:tblGrid>
      <w:tr w:rsidR="00AE1D84" w14:paraId="2F9D4378" w14:textId="77777777" w:rsidTr="00EB4319">
        <w:trPr>
          <w:cantSplit/>
          <w:tblHeader/>
        </w:trPr>
        <w:tc>
          <w:tcPr>
            <w:tcW w:w="1626" w:type="dxa"/>
            <w:tcBorders>
              <w:top w:val="single" w:sz="4" w:space="0" w:color="auto"/>
              <w:left w:val="single" w:sz="4" w:space="0" w:color="auto"/>
              <w:bottom w:val="single" w:sz="4" w:space="0" w:color="auto"/>
              <w:right w:val="single" w:sz="4" w:space="0" w:color="auto"/>
            </w:tcBorders>
          </w:tcPr>
          <w:p w14:paraId="0A9AC400"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E5DE7A0" w14:textId="77777777" w:rsidR="00AE1D84" w:rsidRPr="00BD3DE3" w:rsidRDefault="00AE1D84" w:rsidP="00F62984">
            <w:pPr>
              <w:jc w:val="center"/>
              <w:rPr>
                <w:b/>
                <w:sz w:val="20"/>
              </w:rPr>
            </w:pPr>
            <w:r w:rsidRPr="00BD3DE3">
              <w:rPr>
                <w:b/>
                <w:sz w:val="20"/>
              </w:rPr>
              <w:t>Limit</w:t>
            </w:r>
          </w:p>
        </w:tc>
        <w:tc>
          <w:tcPr>
            <w:tcW w:w="1874" w:type="dxa"/>
            <w:tcBorders>
              <w:top w:val="single" w:sz="4" w:space="0" w:color="auto"/>
              <w:left w:val="single" w:sz="4" w:space="0" w:color="auto"/>
              <w:bottom w:val="single" w:sz="4" w:space="0" w:color="auto"/>
              <w:right w:val="single" w:sz="4" w:space="0" w:color="auto"/>
            </w:tcBorders>
          </w:tcPr>
          <w:p w14:paraId="238BC4BC"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44073172" w14:textId="77777777" w:rsidR="00AE1D84" w:rsidRPr="00BD3DE3" w:rsidRDefault="00AE1D84" w:rsidP="00F62984">
            <w:pPr>
              <w:jc w:val="center"/>
              <w:rPr>
                <w:b/>
                <w:sz w:val="20"/>
              </w:rPr>
            </w:pPr>
            <w:r>
              <w:rPr>
                <w:b/>
                <w:sz w:val="20"/>
              </w:rPr>
              <w:t>Equipment</w:t>
            </w:r>
          </w:p>
        </w:tc>
        <w:tc>
          <w:tcPr>
            <w:tcW w:w="1800" w:type="dxa"/>
            <w:tcBorders>
              <w:top w:val="single" w:sz="4" w:space="0" w:color="auto"/>
              <w:left w:val="single" w:sz="4" w:space="0" w:color="auto"/>
              <w:bottom w:val="single" w:sz="4" w:space="0" w:color="auto"/>
              <w:right w:val="single" w:sz="4" w:space="0" w:color="auto"/>
            </w:tcBorders>
          </w:tcPr>
          <w:p w14:paraId="6300B163" w14:textId="77777777" w:rsidR="00AE1D84" w:rsidRDefault="00AE1D84" w:rsidP="00F62984">
            <w:pPr>
              <w:jc w:val="center"/>
              <w:rPr>
                <w:b/>
                <w:sz w:val="20"/>
              </w:rPr>
            </w:pPr>
            <w:r>
              <w:rPr>
                <w:b/>
                <w:sz w:val="20"/>
              </w:rPr>
              <w:t>Monitoring/</w:t>
            </w:r>
          </w:p>
          <w:p w14:paraId="2CA20E0A"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0015EC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7295C709" w14:textId="77777777" w:rsidTr="00EB4319">
        <w:trPr>
          <w:cantSplit/>
        </w:trPr>
        <w:tc>
          <w:tcPr>
            <w:tcW w:w="1626" w:type="dxa"/>
            <w:tcBorders>
              <w:top w:val="single" w:sz="4" w:space="0" w:color="auto"/>
              <w:left w:val="single" w:sz="4" w:space="0" w:color="auto"/>
              <w:bottom w:val="single" w:sz="4" w:space="0" w:color="auto"/>
              <w:right w:val="single" w:sz="4" w:space="0" w:color="auto"/>
            </w:tcBorders>
          </w:tcPr>
          <w:p w14:paraId="3F322A43" w14:textId="77777777" w:rsidR="00AE1D84" w:rsidRPr="00095B77" w:rsidRDefault="00D82848" w:rsidP="002B7D5B">
            <w:pPr>
              <w:numPr>
                <w:ilvl w:val="0"/>
                <w:numId w:val="47"/>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028C13C0" w14:textId="0E568877" w:rsidR="00AE1D84" w:rsidRPr="000C6C57" w:rsidRDefault="0016419E" w:rsidP="00F466A0">
            <w:pPr>
              <w:jc w:val="center"/>
              <w:rPr>
                <w:sz w:val="20"/>
                <w:vertAlign w:val="superscript"/>
              </w:rPr>
            </w:pPr>
            <w:r>
              <w:rPr>
                <w:sz w:val="20"/>
              </w:rPr>
              <w:t>25 ppm at 15% O</w:t>
            </w:r>
            <w:r>
              <w:rPr>
                <w:sz w:val="20"/>
                <w:vertAlign w:val="subscript"/>
              </w:rPr>
              <w:t>2</w:t>
            </w:r>
            <w:r>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52DE6432" w14:textId="47E632D4" w:rsidR="00AE1D84" w:rsidRPr="00BD3DE3" w:rsidRDefault="003E7776" w:rsidP="00F466A0">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8B6BBE4" w14:textId="2F833887" w:rsidR="00AE1D84" w:rsidRPr="000C6C57" w:rsidRDefault="0016419E" w:rsidP="00F466A0">
            <w:pPr>
              <w:jc w:val="center"/>
              <w:rPr>
                <w:sz w:val="20"/>
                <w:vertAlign w:val="superscript"/>
              </w:rPr>
            </w:pPr>
            <w:r>
              <w:rPr>
                <w:sz w:val="20"/>
              </w:rPr>
              <w:t>FGTURBINES</w:t>
            </w:r>
            <w:r>
              <w:rPr>
                <w:sz w:val="20"/>
                <w:vertAlign w:val="superscript"/>
              </w:rPr>
              <w:t>d</w:t>
            </w:r>
          </w:p>
        </w:tc>
        <w:tc>
          <w:tcPr>
            <w:tcW w:w="1800" w:type="dxa"/>
            <w:tcBorders>
              <w:top w:val="single" w:sz="4" w:space="0" w:color="auto"/>
              <w:left w:val="single" w:sz="4" w:space="0" w:color="auto"/>
              <w:bottom w:val="single" w:sz="4" w:space="0" w:color="auto"/>
              <w:right w:val="single" w:sz="4" w:space="0" w:color="auto"/>
            </w:tcBorders>
          </w:tcPr>
          <w:p w14:paraId="5552EF9F" w14:textId="62403A7F" w:rsidR="00AE1D84" w:rsidRPr="00FA6270" w:rsidRDefault="0016419E" w:rsidP="00F466A0">
            <w:pPr>
              <w:jc w:val="center"/>
              <w:rPr>
                <w:sz w:val="20"/>
              </w:rPr>
            </w:pPr>
            <w:r w:rsidRPr="00FA6270">
              <w:rPr>
                <w:sz w:val="20"/>
              </w:rPr>
              <w:t>Annual performance test as specified in SC V.1</w:t>
            </w:r>
          </w:p>
        </w:tc>
        <w:tc>
          <w:tcPr>
            <w:tcW w:w="1630" w:type="dxa"/>
            <w:tcBorders>
              <w:top w:val="single" w:sz="4" w:space="0" w:color="auto"/>
              <w:left w:val="single" w:sz="4" w:space="0" w:color="auto"/>
              <w:bottom w:val="single" w:sz="4" w:space="0" w:color="auto"/>
              <w:right w:val="single" w:sz="4" w:space="0" w:color="auto"/>
            </w:tcBorders>
          </w:tcPr>
          <w:p w14:paraId="69BF7FC6" w14:textId="28DF9747" w:rsidR="0016419E" w:rsidRPr="002D3BFA" w:rsidRDefault="0016419E" w:rsidP="00F466A0">
            <w:pPr>
              <w:jc w:val="center"/>
              <w:rPr>
                <w:b/>
                <w:sz w:val="20"/>
              </w:rPr>
            </w:pPr>
            <w:r>
              <w:rPr>
                <w:b/>
                <w:sz w:val="20"/>
              </w:rPr>
              <w:t>40 CFR 60.4320(a)</w:t>
            </w:r>
          </w:p>
        </w:tc>
      </w:tr>
      <w:tr w:rsidR="0016419E" w14:paraId="7DEC5EF1" w14:textId="77777777" w:rsidTr="00EB4319">
        <w:trPr>
          <w:cantSplit/>
        </w:trPr>
        <w:tc>
          <w:tcPr>
            <w:tcW w:w="1626" w:type="dxa"/>
            <w:tcBorders>
              <w:top w:val="single" w:sz="4" w:space="0" w:color="auto"/>
              <w:left w:val="single" w:sz="4" w:space="0" w:color="auto"/>
              <w:bottom w:val="single" w:sz="4" w:space="0" w:color="auto"/>
              <w:right w:val="single" w:sz="4" w:space="0" w:color="auto"/>
            </w:tcBorders>
          </w:tcPr>
          <w:p w14:paraId="3B463B0F" w14:textId="3F4F9D2E" w:rsidR="0016419E" w:rsidRDefault="0016419E" w:rsidP="0016419E">
            <w:pPr>
              <w:numPr>
                <w:ilvl w:val="0"/>
                <w:numId w:val="47"/>
              </w:numPr>
              <w:ind w:left="360"/>
              <w:rPr>
                <w:sz w:val="20"/>
              </w:rPr>
            </w:pPr>
            <w:r>
              <w:rPr>
                <w:sz w:val="20"/>
              </w:rPr>
              <w:t>SO2</w:t>
            </w:r>
          </w:p>
        </w:tc>
        <w:tc>
          <w:tcPr>
            <w:tcW w:w="1440" w:type="dxa"/>
            <w:tcBorders>
              <w:top w:val="single" w:sz="4" w:space="0" w:color="auto"/>
              <w:left w:val="single" w:sz="4" w:space="0" w:color="auto"/>
              <w:bottom w:val="single" w:sz="4" w:space="0" w:color="auto"/>
              <w:right w:val="single" w:sz="4" w:space="0" w:color="auto"/>
            </w:tcBorders>
          </w:tcPr>
          <w:p w14:paraId="10549328" w14:textId="181EB492" w:rsidR="0016419E" w:rsidRDefault="0016419E" w:rsidP="0016419E">
            <w:pPr>
              <w:jc w:val="center"/>
              <w:rPr>
                <w:sz w:val="20"/>
              </w:rPr>
            </w:pPr>
            <w:r>
              <w:rPr>
                <w:sz w:val="20"/>
              </w:rPr>
              <w:t>0.06 lb/MMBTU</w:t>
            </w:r>
            <w:r>
              <w:rPr>
                <w:rFonts w:cs="Arial"/>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179E1DCE" w14:textId="1481E381" w:rsidR="0016419E" w:rsidRDefault="0016419E" w:rsidP="0016419E">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27EA2B20" w14:textId="56019A16" w:rsidR="0016419E" w:rsidRDefault="0016419E" w:rsidP="0016419E">
            <w:pPr>
              <w:jc w:val="center"/>
              <w:rPr>
                <w:sz w:val="20"/>
              </w:rPr>
            </w:pPr>
            <w:r>
              <w:rPr>
                <w:sz w:val="20"/>
              </w:rPr>
              <w:t>FGTURBINES</w:t>
            </w:r>
          </w:p>
        </w:tc>
        <w:tc>
          <w:tcPr>
            <w:tcW w:w="1800" w:type="dxa"/>
            <w:tcBorders>
              <w:top w:val="single" w:sz="4" w:space="0" w:color="auto"/>
              <w:left w:val="single" w:sz="4" w:space="0" w:color="auto"/>
              <w:bottom w:val="single" w:sz="4" w:space="0" w:color="auto"/>
              <w:right w:val="single" w:sz="4" w:space="0" w:color="auto"/>
            </w:tcBorders>
          </w:tcPr>
          <w:p w14:paraId="5D852272" w14:textId="1681301C" w:rsidR="0016419E" w:rsidRPr="00FA6270" w:rsidRDefault="0016419E" w:rsidP="0016419E">
            <w:pPr>
              <w:jc w:val="center"/>
              <w:rPr>
                <w:sz w:val="20"/>
              </w:rPr>
            </w:pPr>
            <w:r w:rsidRPr="00FA6270">
              <w:rPr>
                <w:sz w:val="20"/>
              </w:rPr>
              <w:t>Fuel quality characteristics</w:t>
            </w:r>
          </w:p>
        </w:tc>
        <w:tc>
          <w:tcPr>
            <w:tcW w:w="1630" w:type="dxa"/>
            <w:tcBorders>
              <w:top w:val="single" w:sz="4" w:space="0" w:color="auto"/>
              <w:left w:val="single" w:sz="4" w:space="0" w:color="auto"/>
              <w:bottom w:val="single" w:sz="4" w:space="0" w:color="auto"/>
              <w:right w:val="single" w:sz="4" w:space="0" w:color="auto"/>
            </w:tcBorders>
          </w:tcPr>
          <w:p w14:paraId="51D188B0" w14:textId="77777777" w:rsidR="0016419E" w:rsidRPr="0095206F" w:rsidRDefault="0016419E" w:rsidP="0016419E">
            <w:pPr>
              <w:jc w:val="center"/>
              <w:rPr>
                <w:b/>
                <w:sz w:val="20"/>
              </w:rPr>
            </w:pPr>
            <w:r w:rsidRPr="0095206F">
              <w:rPr>
                <w:b/>
                <w:sz w:val="20"/>
              </w:rPr>
              <w:t>40 CFR 60.4330</w:t>
            </w:r>
          </w:p>
          <w:p w14:paraId="5787559D" w14:textId="6E759C87" w:rsidR="0016419E" w:rsidRDefault="0016419E" w:rsidP="0016419E">
            <w:pPr>
              <w:jc w:val="center"/>
              <w:rPr>
                <w:b/>
                <w:sz w:val="20"/>
              </w:rPr>
            </w:pPr>
            <w:r w:rsidRPr="0095206F">
              <w:rPr>
                <w:b/>
                <w:sz w:val="20"/>
              </w:rPr>
              <w:t>40 CFR 60.4335</w:t>
            </w:r>
          </w:p>
        </w:tc>
      </w:tr>
      <w:tr w:rsidR="0024206E" w14:paraId="77F87FDD" w14:textId="77777777" w:rsidTr="00EB4319">
        <w:trPr>
          <w:cantSplit/>
        </w:trPr>
        <w:tc>
          <w:tcPr>
            <w:tcW w:w="1626" w:type="dxa"/>
            <w:tcBorders>
              <w:top w:val="single" w:sz="4" w:space="0" w:color="auto"/>
              <w:left w:val="single" w:sz="4" w:space="0" w:color="auto"/>
              <w:bottom w:val="single" w:sz="4" w:space="0" w:color="auto"/>
              <w:right w:val="single" w:sz="4" w:space="0" w:color="auto"/>
            </w:tcBorders>
          </w:tcPr>
          <w:p w14:paraId="593EBD87" w14:textId="3C24CAE1" w:rsidR="0024206E" w:rsidRDefault="0024206E" w:rsidP="0024206E">
            <w:pPr>
              <w:numPr>
                <w:ilvl w:val="0"/>
                <w:numId w:val="4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56F9C4B3" w14:textId="7F00F91F" w:rsidR="0024206E" w:rsidRDefault="0024206E" w:rsidP="0024206E">
            <w:pPr>
              <w:jc w:val="center"/>
              <w:rPr>
                <w:sz w:val="20"/>
              </w:rPr>
            </w:pPr>
            <w:r>
              <w:rPr>
                <w:sz w:val="20"/>
              </w:rPr>
              <w:t>800 pounds per hour</w:t>
            </w:r>
            <w:r>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46FBED01" w14:textId="1B856B41" w:rsidR="0024206E" w:rsidRDefault="000C6C57" w:rsidP="0024206E">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9C0215F" w14:textId="51DDF610" w:rsidR="0024206E" w:rsidRDefault="0024206E" w:rsidP="0024206E">
            <w:pPr>
              <w:jc w:val="center"/>
              <w:rPr>
                <w:sz w:val="20"/>
              </w:rPr>
            </w:pPr>
            <w:r>
              <w:rPr>
                <w:sz w:val="20"/>
              </w:rPr>
              <w:t>FGTURBINES</w:t>
            </w:r>
            <w:r w:rsidRPr="0024410C">
              <w:rPr>
                <w:sz w:val="20"/>
                <w:vertAlign w:val="superscript"/>
              </w:rPr>
              <w:t>a,b</w:t>
            </w:r>
          </w:p>
        </w:tc>
        <w:tc>
          <w:tcPr>
            <w:tcW w:w="1800" w:type="dxa"/>
            <w:tcBorders>
              <w:top w:val="single" w:sz="4" w:space="0" w:color="auto"/>
              <w:left w:val="single" w:sz="4" w:space="0" w:color="auto"/>
              <w:bottom w:val="single" w:sz="4" w:space="0" w:color="auto"/>
              <w:right w:val="single" w:sz="4" w:space="0" w:color="auto"/>
            </w:tcBorders>
          </w:tcPr>
          <w:p w14:paraId="6ACD0377" w14:textId="4202E87C" w:rsidR="0024206E" w:rsidRPr="00FA6270" w:rsidRDefault="0024206E" w:rsidP="0024206E">
            <w:pPr>
              <w:jc w:val="center"/>
              <w:rPr>
                <w:sz w:val="20"/>
              </w:rPr>
            </w:pPr>
            <w:r w:rsidRPr="00FA6270">
              <w:rPr>
                <w:sz w:val="20"/>
              </w:rPr>
              <w:t>SC V.2, Appendix 7</w:t>
            </w:r>
          </w:p>
        </w:tc>
        <w:tc>
          <w:tcPr>
            <w:tcW w:w="1630" w:type="dxa"/>
            <w:tcBorders>
              <w:top w:val="single" w:sz="4" w:space="0" w:color="auto"/>
              <w:left w:val="single" w:sz="4" w:space="0" w:color="auto"/>
              <w:bottom w:val="single" w:sz="4" w:space="0" w:color="auto"/>
              <w:right w:val="single" w:sz="4" w:space="0" w:color="auto"/>
            </w:tcBorders>
          </w:tcPr>
          <w:p w14:paraId="560AD0C9" w14:textId="303642E2" w:rsidR="0024206E" w:rsidRPr="0095206F" w:rsidRDefault="0024206E" w:rsidP="0024206E">
            <w:pPr>
              <w:jc w:val="center"/>
              <w:rPr>
                <w:b/>
                <w:sz w:val="20"/>
              </w:rPr>
            </w:pPr>
            <w:r w:rsidRPr="0095206F">
              <w:rPr>
                <w:b/>
                <w:sz w:val="20"/>
              </w:rPr>
              <w:t>R 336.1205(1)(a)</w:t>
            </w:r>
          </w:p>
        </w:tc>
      </w:tr>
      <w:tr w:rsidR="0024206E" w14:paraId="5337AF8D" w14:textId="77777777" w:rsidTr="00EB4319">
        <w:trPr>
          <w:cantSplit/>
        </w:trPr>
        <w:tc>
          <w:tcPr>
            <w:tcW w:w="1626" w:type="dxa"/>
            <w:tcBorders>
              <w:top w:val="single" w:sz="4" w:space="0" w:color="auto"/>
              <w:left w:val="single" w:sz="4" w:space="0" w:color="auto"/>
              <w:bottom w:val="single" w:sz="4" w:space="0" w:color="auto"/>
              <w:right w:val="single" w:sz="4" w:space="0" w:color="auto"/>
            </w:tcBorders>
          </w:tcPr>
          <w:p w14:paraId="5BB4219D" w14:textId="07DF331B" w:rsidR="0024206E" w:rsidRDefault="0024206E" w:rsidP="0024206E">
            <w:pPr>
              <w:numPr>
                <w:ilvl w:val="0"/>
                <w:numId w:val="47"/>
              </w:numPr>
              <w:ind w:left="360"/>
              <w:rPr>
                <w:sz w:val="20"/>
              </w:rPr>
            </w:pPr>
            <w:r>
              <w:rPr>
                <w:sz w:val="20"/>
              </w:rPr>
              <w:t>CO</w:t>
            </w:r>
          </w:p>
        </w:tc>
        <w:tc>
          <w:tcPr>
            <w:tcW w:w="1440" w:type="dxa"/>
            <w:tcBorders>
              <w:top w:val="single" w:sz="4" w:space="0" w:color="auto"/>
              <w:left w:val="single" w:sz="4" w:space="0" w:color="auto"/>
              <w:bottom w:val="single" w:sz="4" w:space="0" w:color="auto"/>
              <w:right w:val="single" w:sz="4" w:space="0" w:color="auto"/>
            </w:tcBorders>
          </w:tcPr>
          <w:p w14:paraId="287A6A77" w14:textId="46E00A7E" w:rsidR="0024206E" w:rsidRPr="000C6C57" w:rsidRDefault="0024206E" w:rsidP="0024206E">
            <w:pPr>
              <w:jc w:val="center"/>
              <w:rPr>
                <w:sz w:val="20"/>
                <w:vertAlign w:val="superscript"/>
              </w:rPr>
            </w:pPr>
            <w:r>
              <w:rPr>
                <w:sz w:val="20"/>
              </w:rPr>
              <w:t>18.8 pounds per hour</w:t>
            </w:r>
            <w:r>
              <w:rPr>
                <w:sz w:val="20"/>
                <w:vertAlign w:val="superscript"/>
              </w:rPr>
              <w:t>2</w:t>
            </w:r>
          </w:p>
        </w:tc>
        <w:tc>
          <w:tcPr>
            <w:tcW w:w="1874" w:type="dxa"/>
            <w:tcBorders>
              <w:top w:val="single" w:sz="4" w:space="0" w:color="auto"/>
              <w:left w:val="single" w:sz="4" w:space="0" w:color="auto"/>
              <w:bottom w:val="single" w:sz="4" w:space="0" w:color="auto"/>
              <w:right w:val="single" w:sz="4" w:space="0" w:color="auto"/>
            </w:tcBorders>
          </w:tcPr>
          <w:p w14:paraId="7B531651" w14:textId="68705A34" w:rsidR="0024206E" w:rsidRDefault="000C6C57" w:rsidP="0024206E">
            <w:pPr>
              <w:jc w:val="center"/>
              <w:rPr>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D8C1F61" w14:textId="639779B5" w:rsidR="0024206E" w:rsidRDefault="0024206E" w:rsidP="0024206E">
            <w:pPr>
              <w:jc w:val="center"/>
              <w:rPr>
                <w:sz w:val="20"/>
              </w:rPr>
            </w:pPr>
            <w:r>
              <w:rPr>
                <w:sz w:val="20"/>
              </w:rPr>
              <w:t>FGTURBINES</w:t>
            </w:r>
            <w:r>
              <w:rPr>
                <w:sz w:val="20"/>
                <w:vertAlign w:val="superscript"/>
              </w:rPr>
              <w:t>a,c</w:t>
            </w:r>
          </w:p>
        </w:tc>
        <w:tc>
          <w:tcPr>
            <w:tcW w:w="1800" w:type="dxa"/>
            <w:tcBorders>
              <w:top w:val="single" w:sz="4" w:space="0" w:color="auto"/>
              <w:left w:val="single" w:sz="4" w:space="0" w:color="auto"/>
              <w:bottom w:val="single" w:sz="4" w:space="0" w:color="auto"/>
              <w:right w:val="single" w:sz="4" w:space="0" w:color="auto"/>
            </w:tcBorders>
          </w:tcPr>
          <w:p w14:paraId="439CB31D" w14:textId="2F2983E8" w:rsidR="0024206E" w:rsidRPr="00FA6270" w:rsidRDefault="0024206E" w:rsidP="0024206E">
            <w:pPr>
              <w:jc w:val="center"/>
              <w:rPr>
                <w:sz w:val="20"/>
              </w:rPr>
            </w:pPr>
            <w:r w:rsidRPr="00FA6270">
              <w:rPr>
                <w:sz w:val="20"/>
              </w:rPr>
              <w:t>SC V.2, Appendix 7</w:t>
            </w:r>
          </w:p>
        </w:tc>
        <w:tc>
          <w:tcPr>
            <w:tcW w:w="1630" w:type="dxa"/>
            <w:tcBorders>
              <w:top w:val="single" w:sz="4" w:space="0" w:color="auto"/>
              <w:left w:val="single" w:sz="4" w:space="0" w:color="auto"/>
              <w:bottom w:val="single" w:sz="4" w:space="0" w:color="auto"/>
              <w:right w:val="single" w:sz="4" w:space="0" w:color="auto"/>
            </w:tcBorders>
          </w:tcPr>
          <w:p w14:paraId="6D90486F" w14:textId="77181852" w:rsidR="0024206E" w:rsidRPr="0095206F" w:rsidRDefault="0024206E" w:rsidP="0024206E">
            <w:pPr>
              <w:jc w:val="center"/>
              <w:rPr>
                <w:b/>
                <w:sz w:val="20"/>
              </w:rPr>
            </w:pPr>
            <w:r w:rsidRPr="0095206F">
              <w:rPr>
                <w:b/>
                <w:sz w:val="20"/>
              </w:rPr>
              <w:t>R 336.1205(1)(a)</w:t>
            </w:r>
          </w:p>
        </w:tc>
      </w:tr>
      <w:tr w:rsidR="0024206E" w14:paraId="34E8FAA3" w14:textId="77777777" w:rsidTr="000C6C57">
        <w:trPr>
          <w:cantSplit/>
        </w:trPr>
        <w:tc>
          <w:tcPr>
            <w:tcW w:w="10260" w:type="dxa"/>
            <w:gridSpan w:val="6"/>
            <w:tcBorders>
              <w:top w:val="single" w:sz="4" w:space="0" w:color="auto"/>
              <w:left w:val="single" w:sz="4" w:space="0" w:color="auto"/>
              <w:bottom w:val="single" w:sz="4" w:space="0" w:color="auto"/>
              <w:right w:val="single" w:sz="4" w:space="0" w:color="auto"/>
            </w:tcBorders>
          </w:tcPr>
          <w:p w14:paraId="682DAB3B" w14:textId="77777777" w:rsidR="0024206E" w:rsidRPr="00DA4741" w:rsidRDefault="0024206E" w:rsidP="0024206E">
            <w:pPr>
              <w:ind w:left="262" w:hanging="262"/>
              <w:rPr>
                <w:rFonts w:cs="Arial"/>
                <w:sz w:val="18"/>
                <w:szCs w:val="18"/>
              </w:rPr>
            </w:pPr>
            <w:r w:rsidRPr="00DA4741">
              <w:rPr>
                <w:rFonts w:cs="Arial"/>
                <w:sz w:val="18"/>
                <w:szCs w:val="18"/>
              </w:rPr>
              <w:t>a. Represents the total emission limit for both turbines.  Individual turbine limits are one half the listed values.</w:t>
            </w:r>
          </w:p>
          <w:p w14:paraId="3B0ED3B8" w14:textId="46D30A24" w:rsidR="0024206E" w:rsidRPr="00DA4741" w:rsidRDefault="0024206E" w:rsidP="0024206E">
            <w:pPr>
              <w:ind w:left="237" w:hanging="237"/>
              <w:rPr>
                <w:rFonts w:cs="Arial"/>
                <w:sz w:val="18"/>
                <w:szCs w:val="18"/>
              </w:rPr>
            </w:pPr>
            <w:r w:rsidRPr="00DA4741">
              <w:rPr>
                <w:rFonts w:cs="Arial"/>
                <w:sz w:val="18"/>
                <w:szCs w:val="18"/>
              </w:rPr>
              <w:t>b. This limit is applicable at any time that the turbine is operating in the range of 87% to 92% of NGP.  An exceedance of this hourly limitation will further restrict operating hours under SoLoNOx-OFF mode but will not constitute a violation.</w:t>
            </w:r>
            <w:r w:rsidR="00E8142C">
              <w:rPr>
                <w:rFonts w:cs="Arial"/>
                <w:sz w:val="18"/>
                <w:szCs w:val="18"/>
              </w:rPr>
              <w:t xml:space="preserve"> </w:t>
            </w:r>
            <w:r w:rsidRPr="00DA4741">
              <w:rPr>
                <w:rFonts w:cs="Arial"/>
                <w:sz w:val="18"/>
                <w:szCs w:val="18"/>
              </w:rPr>
              <w:t xml:space="preserve"> NGP is defined as the rotational speed [measured in revolutions per minute (</w:t>
            </w:r>
            <w:smartTag w:uri="urn:schemas-microsoft-com:office:smarttags" w:element="stockticker">
              <w:r w:rsidRPr="00DA4741">
                <w:rPr>
                  <w:rFonts w:cs="Arial"/>
                  <w:sz w:val="18"/>
                  <w:szCs w:val="18"/>
                </w:rPr>
                <w:t>RPM</w:t>
              </w:r>
            </w:smartTag>
            <w:r w:rsidRPr="00DA4741">
              <w:rPr>
                <w:rFonts w:cs="Arial"/>
                <w:sz w:val="18"/>
                <w:szCs w:val="18"/>
              </w:rPr>
              <w:t>)] of the gas producer.  Startup is defined as the period of time from first ignition to when the turbine reaches 87% of NGP</w:t>
            </w:r>
            <w:r w:rsidR="00E8142C">
              <w:rPr>
                <w:rFonts w:cs="Arial"/>
                <w:sz w:val="18"/>
                <w:szCs w:val="18"/>
              </w:rPr>
              <w:t xml:space="preserve">.  </w:t>
            </w:r>
            <w:r w:rsidRPr="00DA4741">
              <w:rPr>
                <w:rFonts w:cs="Arial"/>
                <w:sz w:val="18"/>
                <w:szCs w:val="18"/>
              </w:rPr>
              <w:t>Shutdown is defined as that period of time from the initial lowering of the turbine’s speed to below with the intent to shut down.</w:t>
            </w:r>
          </w:p>
          <w:p w14:paraId="42DD1927" w14:textId="77777777" w:rsidR="0024206E" w:rsidRPr="00DA4741" w:rsidRDefault="0024206E" w:rsidP="0024206E">
            <w:pPr>
              <w:ind w:left="237" w:hanging="237"/>
              <w:rPr>
                <w:rFonts w:cs="Arial"/>
                <w:color w:val="000000"/>
                <w:sz w:val="18"/>
                <w:szCs w:val="18"/>
              </w:rPr>
            </w:pPr>
            <w:r w:rsidRPr="00DA4741">
              <w:rPr>
                <w:rFonts w:cs="Arial"/>
                <w:color w:val="000000"/>
                <w:sz w:val="18"/>
                <w:szCs w:val="18"/>
              </w:rPr>
              <w:t>c. This limit is applicable any time the turbines are operating at or above 92% of NGP.</w:t>
            </w:r>
          </w:p>
          <w:p w14:paraId="422C348E" w14:textId="371AC8CE" w:rsidR="0024206E" w:rsidRPr="0095206F" w:rsidRDefault="0024206E" w:rsidP="000C6C57">
            <w:pPr>
              <w:rPr>
                <w:b/>
                <w:sz w:val="20"/>
              </w:rPr>
            </w:pPr>
            <w:r w:rsidRPr="00DA4741">
              <w:rPr>
                <w:rFonts w:cs="Arial"/>
                <w:sz w:val="18"/>
                <w:szCs w:val="18"/>
              </w:rPr>
              <w:t xml:space="preserve">d. 40 </w:t>
            </w:r>
            <w:smartTag w:uri="urn:schemas-microsoft-com:office:smarttags" w:element="stockticker">
              <w:r w:rsidRPr="00DA4741">
                <w:rPr>
                  <w:rFonts w:cs="Arial"/>
                  <w:sz w:val="18"/>
                  <w:szCs w:val="18"/>
                </w:rPr>
                <w:t>CFR</w:t>
              </w:r>
            </w:smartTag>
            <w:r w:rsidRPr="00DA4741">
              <w:rPr>
                <w:rFonts w:cs="Arial"/>
                <w:sz w:val="18"/>
                <w:szCs w:val="18"/>
              </w:rPr>
              <w:t xml:space="preserve"> 60 Subpart KKKK limits emissions to 25 ppm NOx at 15% O</w:t>
            </w:r>
            <w:r w:rsidRPr="00DA4741">
              <w:rPr>
                <w:rFonts w:cs="Arial"/>
                <w:sz w:val="18"/>
                <w:szCs w:val="18"/>
                <w:vertAlign w:val="subscript"/>
              </w:rPr>
              <w:t xml:space="preserve">2 </w:t>
            </w:r>
            <w:r w:rsidRPr="00DA4741">
              <w:rPr>
                <w:rFonts w:cs="Arial"/>
                <w:sz w:val="18"/>
                <w:szCs w:val="18"/>
              </w:rPr>
              <w:t>at any turbine load.</w:t>
            </w:r>
          </w:p>
        </w:tc>
      </w:tr>
    </w:tbl>
    <w:p w14:paraId="09C6C12F" w14:textId="77777777" w:rsidR="00494D15" w:rsidRPr="00EE5F4E" w:rsidRDefault="00494D15" w:rsidP="00F62984">
      <w:pPr>
        <w:jc w:val="both"/>
        <w:rPr>
          <w:sz w:val="20"/>
        </w:rPr>
      </w:pPr>
    </w:p>
    <w:p w14:paraId="28EDEF42" w14:textId="77777777" w:rsidR="00AE1D84" w:rsidRDefault="00AE1D84" w:rsidP="00F62984">
      <w:pPr>
        <w:jc w:val="both"/>
        <w:rPr>
          <w:b/>
          <w:u w:val="single"/>
        </w:rPr>
      </w:pPr>
      <w:r>
        <w:rPr>
          <w:b/>
        </w:rPr>
        <w:t xml:space="preserve">II.  </w:t>
      </w:r>
      <w:r>
        <w:rPr>
          <w:b/>
          <w:u w:val="single"/>
        </w:rPr>
        <w:t>MATERIAL LIMIT(S)</w:t>
      </w:r>
    </w:p>
    <w:p w14:paraId="4B007FE2" w14:textId="3A9C9A42" w:rsidR="00AE1D84" w:rsidRPr="00FE0AD0" w:rsidRDefault="00AE1D84" w:rsidP="000C6C57">
      <w:pPr>
        <w:tabs>
          <w:tab w:val="left" w:pos="1807"/>
        </w:tabs>
        <w:jc w:val="both"/>
        <w:rPr>
          <w:sz w:val="20"/>
        </w:rPr>
      </w:pPr>
    </w:p>
    <w:p w14:paraId="48454346" w14:textId="24D6BA02" w:rsidR="00494D15" w:rsidRDefault="0024206E" w:rsidP="00F62984">
      <w:pPr>
        <w:jc w:val="both"/>
        <w:rPr>
          <w:sz w:val="20"/>
        </w:rPr>
      </w:pPr>
      <w:r w:rsidRPr="000C6C57">
        <w:rPr>
          <w:sz w:val="20"/>
        </w:rPr>
        <w:t>NA</w:t>
      </w:r>
    </w:p>
    <w:p w14:paraId="5A572E90" w14:textId="77777777" w:rsidR="0020083F" w:rsidRPr="00EE5F4E" w:rsidRDefault="0020083F" w:rsidP="00F62984">
      <w:pPr>
        <w:jc w:val="both"/>
        <w:rPr>
          <w:sz w:val="20"/>
        </w:rPr>
      </w:pPr>
    </w:p>
    <w:p w14:paraId="2432A5CE"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60F8D5A" w14:textId="77777777" w:rsidR="00AE1D84" w:rsidRPr="00FB6071" w:rsidRDefault="00AE1D84" w:rsidP="00F62984">
      <w:pPr>
        <w:jc w:val="both"/>
        <w:rPr>
          <w:sz w:val="20"/>
        </w:rPr>
      </w:pPr>
    </w:p>
    <w:p w14:paraId="77DD1B51" w14:textId="5001A813" w:rsidR="0024206E" w:rsidRPr="00B7040E" w:rsidRDefault="0024206E" w:rsidP="0024206E">
      <w:pPr>
        <w:numPr>
          <w:ilvl w:val="0"/>
          <w:numId w:val="61"/>
        </w:numPr>
        <w:jc w:val="both"/>
        <w:rPr>
          <w:b/>
          <w:sz w:val="20"/>
        </w:rPr>
      </w:pPr>
      <w:r>
        <w:rPr>
          <w:sz w:val="20"/>
        </w:rPr>
        <w:t xml:space="preserve">The </w:t>
      </w:r>
      <w:r w:rsidRPr="00B7040E">
        <w:rPr>
          <w:sz w:val="20"/>
        </w:rPr>
        <w:t>permittee shall only burn natural gas in FGTURBINES.</w:t>
      </w:r>
      <w:r w:rsidRPr="00B7040E">
        <w:rPr>
          <w:sz w:val="20"/>
          <w:vertAlign w:val="superscript"/>
        </w:rPr>
        <w:t>1</w:t>
      </w:r>
      <w:r w:rsidRPr="00B7040E">
        <w:rPr>
          <w:sz w:val="20"/>
        </w:rPr>
        <w:tab/>
      </w:r>
      <w:r w:rsidRPr="00B7040E">
        <w:rPr>
          <w:b/>
          <w:sz w:val="20"/>
        </w:rPr>
        <w:t>(R</w:t>
      </w:r>
      <w:r>
        <w:rPr>
          <w:b/>
          <w:sz w:val="20"/>
        </w:rPr>
        <w:t xml:space="preserve"> </w:t>
      </w:r>
      <w:r w:rsidRPr="00B7040E">
        <w:rPr>
          <w:b/>
          <w:sz w:val="20"/>
        </w:rPr>
        <w:t>336.1225)</w:t>
      </w:r>
    </w:p>
    <w:p w14:paraId="786DDDA5" w14:textId="77777777" w:rsidR="0024206E" w:rsidRPr="00B7040E" w:rsidRDefault="0024206E" w:rsidP="0024206E">
      <w:pPr>
        <w:jc w:val="both"/>
        <w:rPr>
          <w:b/>
          <w:sz w:val="20"/>
        </w:rPr>
      </w:pPr>
    </w:p>
    <w:p w14:paraId="5DAE9467" w14:textId="6A99C53B" w:rsidR="00AE1D84" w:rsidRDefault="0024206E" w:rsidP="0024206E">
      <w:pPr>
        <w:numPr>
          <w:ilvl w:val="0"/>
          <w:numId w:val="61"/>
        </w:numPr>
        <w:jc w:val="both"/>
        <w:rPr>
          <w:b/>
          <w:sz w:val="20"/>
        </w:rPr>
      </w:pPr>
      <w:r w:rsidRPr="00B7040E">
        <w:rPr>
          <w:sz w:val="20"/>
        </w:rPr>
        <w:t>Except for periods of startup and shutdown, the permittee shall not operate the turbines at less than</w:t>
      </w:r>
      <w:r>
        <w:rPr>
          <w:sz w:val="20"/>
        </w:rPr>
        <w:t xml:space="preserve"> </w:t>
      </w:r>
      <w:r w:rsidRPr="00B7040E">
        <w:rPr>
          <w:sz w:val="20"/>
        </w:rPr>
        <w:t>87 percent of NGP.</w:t>
      </w:r>
      <w:r w:rsidRPr="00B7040E">
        <w:rPr>
          <w:sz w:val="20"/>
          <w:vertAlign w:val="superscript"/>
        </w:rPr>
        <w:t>2</w:t>
      </w:r>
      <w:r>
        <w:rPr>
          <w:sz w:val="20"/>
        </w:rPr>
        <w:t xml:space="preserve">  </w:t>
      </w:r>
      <w:r w:rsidRPr="00B7040E">
        <w:rPr>
          <w:b/>
          <w:sz w:val="20"/>
        </w:rPr>
        <w:t>(R</w:t>
      </w:r>
      <w:r>
        <w:rPr>
          <w:b/>
          <w:sz w:val="20"/>
        </w:rPr>
        <w:t xml:space="preserve"> </w:t>
      </w:r>
      <w:r w:rsidRPr="00B7040E">
        <w:rPr>
          <w:b/>
          <w:sz w:val="20"/>
        </w:rPr>
        <w:t>336.1205(a)(ii))</w:t>
      </w:r>
    </w:p>
    <w:p w14:paraId="6056EDAB" w14:textId="77777777" w:rsidR="000C6C57" w:rsidRDefault="000C6C57" w:rsidP="000C6C57">
      <w:pPr>
        <w:ind w:left="360"/>
        <w:jc w:val="both"/>
        <w:rPr>
          <w:b/>
          <w:sz w:val="20"/>
        </w:rPr>
      </w:pPr>
    </w:p>
    <w:p w14:paraId="1EDA1A97" w14:textId="77777777" w:rsidR="0024206E" w:rsidRDefault="0024206E" w:rsidP="0024206E">
      <w:pPr>
        <w:numPr>
          <w:ilvl w:val="0"/>
          <w:numId w:val="61"/>
        </w:numPr>
        <w:jc w:val="both"/>
        <w:rPr>
          <w:b/>
          <w:sz w:val="20"/>
        </w:rPr>
      </w:pPr>
      <w:r>
        <w:rPr>
          <w:sz w:val="20"/>
        </w:rPr>
        <w:t>The p</w:t>
      </w:r>
      <w:r w:rsidRPr="00B7040E">
        <w:rPr>
          <w:sz w:val="20"/>
        </w:rPr>
        <w:t>ermittee shall operate FGTURBINES at all times within the range of gas producer speed, based on an hourly average, established by the permittee to assure compliance with the applicable NOx and CO emission limits.</w:t>
      </w:r>
      <w:r>
        <w:rPr>
          <w:sz w:val="20"/>
        </w:rPr>
        <w:t xml:space="preserve">  </w:t>
      </w:r>
      <w:r w:rsidRPr="00B7040E">
        <w:rPr>
          <w:b/>
          <w:sz w:val="20"/>
        </w:rPr>
        <w:t>(R</w:t>
      </w:r>
      <w:r>
        <w:rPr>
          <w:b/>
          <w:sz w:val="20"/>
        </w:rPr>
        <w:t xml:space="preserve"> </w:t>
      </w:r>
      <w:r w:rsidRPr="00B7040E">
        <w:rPr>
          <w:b/>
          <w:sz w:val="20"/>
        </w:rPr>
        <w:t>336.1213(3)(b))</w:t>
      </w:r>
    </w:p>
    <w:p w14:paraId="303AD29F" w14:textId="77777777" w:rsidR="0024206E" w:rsidRPr="00B7040E" w:rsidRDefault="0024206E" w:rsidP="0024206E">
      <w:pPr>
        <w:ind w:left="360"/>
        <w:jc w:val="both"/>
        <w:rPr>
          <w:b/>
          <w:sz w:val="20"/>
        </w:rPr>
      </w:pPr>
    </w:p>
    <w:p w14:paraId="28ECC8A5" w14:textId="773F83D7" w:rsidR="0024206E" w:rsidRPr="00100F72" w:rsidRDefault="0024206E" w:rsidP="000C6C57">
      <w:pPr>
        <w:numPr>
          <w:ilvl w:val="0"/>
          <w:numId w:val="61"/>
        </w:numPr>
        <w:jc w:val="both"/>
        <w:rPr>
          <w:sz w:val="20"/>
        </w:rPr>
      </w:pPr>
      <w:r w:rsidRPr="00132FCD">
        <w:rPr>
          <w:sz w:val="20"/>
        </w:rPr>
        <w:t xml:space="preserve">The permittee shall operate and maintain each stationary turbine, air pollution control equipment, and monitoring equipment in a manner consistent with good air pollution control practices for minimizing emissions at all times including startup, shutdown, and malfunction.  </w:t>
      </w:r>
      <w:r w:rsidRPr="00132FCD">
        <w:rPr>
          <w:rFonts w:cs="Arial"/>
          <w:b/>
          <w:sz w:val="20"/>
        </w:rPr>
        <w:t xml:space="preserve">(40 </w:t>
      </w:r>
      <w:smartTag w:uri="urn:schemas-microsoft-com:office:smarttags" w:element="stockticker">
        <w:r w:rsidRPr="00132FCD">
          <w:rPr>
            <w:rFonts w:cs="Arial"/>
            <w:b/>
            <w:sz w:val="20"/>
          </w:rPr>
          <w:t>CFR</w:t>
        </w:r>
      </w:smartTag>
      <w:r w:rsidRPr="00132FCD">
        <w:rPr>
          <w:rFonts w:cs="Arial"/>
          <w:b/>
          <w:sz w:val="20"/>
        </w:rPr>
        <w:t xml:space="preserve"> 60.4333(a))</w:t>
      </w:r>
    </w:p>
    <w:p w14:paraId="5AB1BA1A" w14:textId="77777777" w:rsidR="00100F72" w:rsidRPr="0024206E" w:rsidRDefault="00100F72" w:rsidP="00100F72">
      <w:pPr>
        <w:ind w:left="360"/>
        <w:jc w:val="both"/>
        <w:rPr>
          <w:sz w:val="20"/>
        </w:rPr>
      </w:pPr>
    </w:p>
    <w:p w14:paraId="0D80240A" w14:textId="77777777" w:rsidR="00AE1D84" w:rsidRPr="00FB6071" w:rsidRDefault="00AE1D84" w:rsidP="00F62984">
      <w:pPr>
        <w:jc w:val="both"/>
        <w:rPr>
          <w:sz w:val="20"/>
        </w:rPr>
      </w:pPr>
    </w:p>
    <w:p w14:paraId="07F34756" w14:textId="77777777" w:rsidR="00AE1D84" w:rsidRPr="007D4237" w:rsidRDefault="00AE1D84" w:rsidP="00F62984">
      <w:pPr>
        <w:jc w:val="both"/>
      </w:pPr>
      <w:r w:rsidRPr="00FB6071">
        <w:rPr>
          <w:b/>
        </w:rPr>
        <w:lastRenderedPageBreak/>
        <w:t xml:space="preserve">IV.  </w:t>
      </w:r>
      <w:r w:rsidRPr="00FB6071">
        <w:rPr>
          <w:b/>
          <w:u w:val="single"/>
        </w:rPr>
        <w:t>DESIGN</w:t>
      </w:r>
      <w:r>
        <w:rPr>
          <w:b/>
          <w:u w:val="single"/>
        </w:rPr>
        <w:t>/EQUIPMENT PARAMETER(S)</w:t>
      </w:r>
    </w:p>
    <w:p w14:paraId="1B046E75" w14:textId="77777777" w:rsidR="00AE1D84" w:rsidRPr="00C3424D" w:rsidRDefault="00AE1D84" w:rsidP="00F62984">
      <w:pPr>
        <w:jc w:val="both"/>
        <w:rPr>
          <w:sz w:val="20"/>
        </w:rPr>
      </w:pPr>
    </w:p>
    <w:p w14:paraId="140E4B88" w14:textId="2E3DC972" w:rsidR="00AE1D84" w:rsidRPr="003473A0" w:rsidRDefault="0024206E" w:rsidP="00F62984">
      <w:pPr>
        <w:numPr>
          <w:ilvl w:val="0"/>
          <w:numId w:val="50"/>
        </w:numPr>
        <w:ind w:left="360"/>
        <w:jc w:val="both"/>
        <w:rPr>
          <w:sz w:val="20"/>
        </w:rPr>
      </w:pPr>
      <w:r>
        <w:rPr>
          <w:sz w:val="20"/>
        </w:rPr>
        <w:t>The permittee shall equip and maintain FGTURBINES with dry low-NO</w:t>
      </w:r>
      <w:r>
        <w:rPr>
          <w:sz w:val="20"/>
          <w:vertAlign w:val="subscript"/>
        </w:rPr>
        <w:t xml:space="preserve">x </w:t>
      </w:r>
      <w:r>
        <w:rPr>
          <w:sz w:val="20"/>
        </w:rPr>
        <w:t>combustors.</w:t>
      </w:r>
      <w:r>
        <w:rPr>
          <w:sz w:val="20"/>
          <w:vertAlign w:val="superscript"/>
        </w:rPr>
        <w:t>2</w:t>
      </w:r>
      <w:r>
        <w:rPr>
          <w:sz w:val="20"/>
        </w:rPr>
        <w:t xml:space="preserve"> </w:t>
      </w:r>
      <w:r w:rsidR="00475FE7">
        <w:rPr>
          <w:sz w:val="20"/>
        </w:rPr>
        <w:t xml:space="preserve"> </w:t>
      </w:r>
      <w:r w:rsidRPr="00DD4917">
        <w:rPr>
          <w:b/>
          <w:sz w:val="20"/>
        </w:rPr>
        <w:t xml:space="preserve">(40 CFR </w:t>
      </w:r>
      <w:r w:rsidRPr="003473A0">
        <w:rPr>
          <w:b/>
          <w:sz w:val="20"/>
        </w:rPr>
        <w:t>52.21(c) and (d))</w:t>
      </w:r>
    </w:p>
    <w:p w14:paraId="03746FC2" w14:textId="77777777" w:rsidR="00AE1D84" w:rsidRPr="003473A0" w:rsidRDefault="00AE1D84" w:rsidP="00F62984">
      <w:pPr>
        <w:jc w:val="both"/>
        <w:rPr>
          <w:sz w:val="20"/>
        </w:rPr>
      </w:pPr>
    </w:p>
    <w:p w14:paraId="24F026AB" w14:textId="77777777" w:rsidR="00AE1D84" w:rsidRPr="003473A0" w:rsidRDefault="00AE1D84" w:rsidP="00F62984">
      <w:pPr>
        <w:jc w:val="both"/>
      </w:pPr>
      <w:r w:rsidRPr="003473A0">
        <w:rPr>
          <w:b/>
        </w:rPr>
        <w:t xml:space="preserve">V.  </w:t>
      </w:r>
      <w:r w:rsidRPr="003473A0">
        <w:rPr>
          <w:b/>
          <w:u w:val="single"/>
        </w:rPr>
        <w:t>TESTING/SAMPLING</w:t>
      </w:r>
    </w:p>
    <w:p w14:paraId="2C0822A6" w14:textId="3A1B1262" w:rsidR="00AE1D84" w:rsidRDefault="00AE1D84" w:rsidP="00F62984">
      <w:pPr>
        <w:jc w:val="both"/>
        <w:rPr>
          <w:b/>
          <w:sz w:val="20"/>
        </w:rPr>
      </w:pPr>
      <w:r w:rsidRPr="003473A0">
        <w:rPr>
          <w:sz w:val="20"/>
        </w:rPr>
        <w:t xml:space="preserve">Records shall be maintained on file for a period of five years.  </w:t>
      </w:r>
      <w:r w:rsidRPr="003473A0">
        <w:rPr>
          <w:b/>
          <w:sz w:val="20"/>
        </w:rPr>
        <w:t>(R 336.1213(3)(b)(ii))</w:t>
      </w:r>
    </w:p>
    <w:p w14:paraId="3B9D117E" w14:textId="13B4EB17" w:rsidR="005F3EC1" w:rsidRDefault="005F3EC1" w:rsidP="00F62984">
      <w:pPr>
        <w:jc w:val="both"/>
        <w:rPr>
          <w:b/>
          <w:sz w:val="20"/>
        </w:rPr>
      </w:pPr>
    </w:p>
    <w:p w14:paraId="158FEAA2" w14:textId="08637ED5" w:rsidR="005F3EC1" w:rsidRPr="00FA6270" w:rsidRDefault="005F3EC1" w:rsidP="005F3EC1">
      <w:pPr>
        <w:numPr>
          <w:ilvl w:val="0"/>
          <w:numId w:val="56"/>
        </w:numPr>
        <w:jc w:val="both"/>
        <w:rPr>
          <w:rFonts w:cs="Arial"/>
          <w:sz w:val="20"/>
        </w:rPr>
      </w:pPr>
      <w:r w:rsidRPr="00E40673">
        <w:rPr>
          <w:rFonts w:cs="Arial"/>
          <w:sz w:val="20"/>
        </w:rPr>
        <w:t>T</w:t>
      </w:r>
      <w:r w:rsidRPr="00E40673">
        <w:rPr>
          <w:rFonts w:cs="Arial"/>
          <w:color w:val="000000"/>
          <w:sz w:val="20"/>
        </w:rPr>
        <w:t xml:space="preserve">he permittee shall verify </w:t>
      </w:r>
      <w:r w:rsidRPr="003C25AA">
        <w:rPr>
          <w:rFonts w:cs="Arial"/>
          <w:sz w:val="20"/>
        </w:rPr>
        <w:t>CO emission rates</w:t>
      </w:r>
      <w:r w:rsidR="00DD2948">
        <w:rPr>
          <w:rFonts w:cs="Arial"/>
          <w:sz w:val="20"/>
        </w:rPr>
        <w:t xml:space="preserve"> from</w:t>
      </w:r>
      <w:r w:rsidRPr="003C25AA">
        <w:rPr>
          <w:rFonts w:cs="Arial"/>
          <w:sz w:val="20"/>
        </w:rPr>
        <w:t xml:space="preserve"> FGTURBINES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w:t>
      </w:r>
      <w:r w:rsidR="00DD2948">
        <w:rPr>
          <w:rFonts w:cs="Arial"/>
          <w:color w:val="000000"/>
          <w:sz w:val="20"/>
        </w:rPr>
        <w:t xml:space="preserve">. </w:t>
      </w:r>
      <w:r w:rsidR="00EB4319">
        <w:rPr>
          <w:rFonts w:cs="Arial"/>
          <w:color w:val="000000"/>
          <w:sz w:val="20"/>
        </w:rPr>
        <w:t xml:space="preserve"> </w:t>
      </w:r>
      <w:r w:rsidR="00DD2948" w:rsidRPr="00DD2948">
        <w:rPr>
          <w:rFonts w:cs="Arial"/>
          <w:sz w:val="20"/>
        </w:rPr>
        <w:t>The permittee shall verify</w:t>
      </w:r>
      <w:r w:rsidR="00DD2948">
        <w:rPr>
          <w:rFonts w:cs="Arial"/>
          <w:sz w:val="20"/>
        </w:rPr>
        <w:t xml:space="preserve"> NOx emissions and</w:t>
      </w:r>
      <w:r w:rsidR="00DD2948" w:rsidRPr="00DD2948">
        <w:rPr>
          <w:rFonts w:cs="Arial"/>
          <w:sz w:val="20"/>
        </w:rPr>
        <w:t xml:space="preserve"> oxygen concentration of the exhaust from each turbine in FGTURBINES by testing at the owner’s expense, in accordance with the 40 CFR 60.8, </w:t>
      </w:r>
      <w:r w:rsidR="00EB4319">
        <w:rPr>
          <w:rFonts w:cs="Arial"/>
          <w:sz w:val="20"/>
        </w:rPr>
        <w:t xml:space="preserve">40 CFR </w:t>
      </w:r>
      <w:r w:rsidR="00DD2948" w:rsidRPr="00DD2948">
        <w:rPr>
          <w:rFonts w:cs="Arial"/>
          <w:sz w:val="20"/>
        </w:rPr>
        <w:t xml:space="preserve">60.4400, and </w:t>
      </w:r>
      <w:r w:rsidR="00EB4319">
        <w:rPr>
          <w:rFonts w:cs="Arial"/>
          <w:sz w:val="20"/>
        </w:rPr>
        <w:t xml:space="preserve">40 CFR </w:t>
      </w:r>
      <w:r w:rsidR="00DD2948" w:rsidRPr="00DD2948">
        <w:rPr>
          <w:rFonts w:cs="Arial"/>
          <w:sz w:val="20"/>
        </w:rPr>
        <w:t xml:space="preserve">60.4340(a). </w:t>
      </w:r>
      <w:r w:rsidR="00DD2948" w:rsidRPr="00DD2948">
        <w:rPr>
          <w:rFonts w:cs="Arial"/>
          <w:b/>
          <w:sz w:val="20"/>
        </w:rPr>
        <w:t xml:space="preserve"> </w:t>
      </w:r>
      <w:r w:rsidRPr="00FA6270">
        <w:rPr>
          <w:rFonts w:cs="Arial"/>
          <w:sz w:val="20"/>
        </w:rPr>
        <w:t>The permittee shall conduct both of the following:</w:t>
      </w:r>
    </w:p>
    <w:p w14:paraId="4D28FC07" w14:textId="77777777" w:rsidR="005F3EC1" w:rsidRPr="00FA6270" w:rsidRDefault="005F3EC1" w:rsidP="005F3EC1">
      <w:pPr>
        <w:ind w:left="360"/>
        <w:jc w:val="both"/>
        <w:rPr>
          <w:rFonts w:cs="Arial"/>
          <w:sz w:val="20"/>
        </w:rPr>
      </w:pPr>
    </w:p>
    <w:p w14:paraId="385974B5" w14:textId="77777777" w:rsidR="005F3EC1" w:rsidRPr="00FA6270" w:rsidRDefault="005F3EC1" w:rsidP="005F3EC1">
      <w:pPr>
        <w:pStyle w:val="ListParagraph"/>
        <w:numPr>
          <w:ilvl w:val="0"/>
          <w:numId w:val="67"/>
        </w:numPr>
        <w:jc w:val="both"/>
        <w:rPr>
          <w:rFonts w:cs="Arial"/>
          <w:sz w:val="20"/>
        </w:rPr>
      </w:pPr>
      <w:r w:rsidRPr="00FA6270">
        <w:rPr>
          <w:rFonts w:cs="Arial"/>
          <w:sz w:val="20"/>
        </w:rPr>
        <w:t>Three separate test runs, at least 20 minutes each, at ambient temperature greater than 0°F, and at 75 percent of 100 percent peak load.</w:t>
      </w:r>
    </w:p>
    <w:p w14:paraId="5ADF0743" w14:textId="77777777" w:rsidR="005F3EC1" w:rsidRPr="00FA6270" w:rsidRDefault="005F3EC1" w:rsidP="005F3EC1">
      <w:pPr>
        <w:pStyle w:val="ListParagraph"/>
        <w:ind w:left="1080"/>
        <w:jc w:val="both"/>
        <w:rPr>
          <w:rFonts w:cs="Arial"/>
          <w:sz w:val="20"/>
        </w:rPr>
      </w:pPr>
    </w:p>
    <w:p w14:paraId="3926886E" w14:textId="77777777" w:rsidR="005F3EC1" w:rsidRPr="00FA6270" w:rsidRDefault="005F3EC1" w:rsidP="005F3EC1">
      <w:pPr>
        <w:pStyle w:val="ListParagraph"/>
        <w:numPr>
          <w:ilvl w:val="0"/>
          <w:numId w:val="67"/>
        </w:numPr>
        <w:jc w:val="both"/>
        <w:rPr>
          <w:rFonts w:cs="Arial"/>
          <w:sz w:val="20"/>
        </w:rPr>
      </w:pPr>
      <w:r w:rsidRPr="00FA6270">
        <w:rPr>
          <w:rFonts w:cs="Arial"/>
          <w:sz w:val="20"/>
        </w:rPr>
        <w:t xml:space="preserve">Three separate test runs, at least 20 minutes each, at ambient temperatures at the lowest percent load condition of the operating range of the turbine. </w:t>
      </w:r>
    </w:p>
    <w:p w14:paraId="45EC189B" w14:textId="77777777" w:rsidR="005F3EC1" w:rsidRDefault="005F3EC1" w:rsidP="005F3EC1">
      <w:pPr>
        <w:ind w:left="360"/>
        <w:jc w:val="both"/>
        <w:rPr>
          <w:rFonts w:cs="Arial"/>
          <w:color w:val="000000"/>
          <w:sz w:val="20"/>
        </w:rPr>
      </w:pPr>
    </w:p>
    <w:p w14:paraId="3C4AF1D2" w14:textId="1D28EBD5" w:rsidR="005F3EC1" w:rsidRPr="00E40673" w:rsidRDefault="005F3EC1" w:rsidP="005F3EC1">
      <w:pPr>
        <w:ind w:left="360"/>
        <w:jc w:val="both"/>
        <w:rPr>
          <w:rFonts w:cs="Arial"/>
          <w:color w:val="000000"/>
          <w:sz w:val="20"/>
        </w:rPr>
      </w:pPr>
      <w:r w:rsidRPr="00E40673">
        <w:rPr>
          <w:rFonts w:cs="Arial"/>
          <w:color w:val="000000"/>
          <w:sz w:val="20"/>
        </w:rPr>
        <w:t>Testing shall be performed using an approved EPA Method listed in:</w:t>
      </w:r>
    </w:p>
    <w:p w14:paraId="222BDDDC" w14:textId="77777777" w:rsidR="005F3EC1" w:rsidRDefault="005F3EC1" w:rsidP="005F3EC1">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5F3EC1" w:rsidRPr="000F38A9" w14:paraId="41ED083B" w14:textId="77777777" w:rsidTr="005F3EC1">
        <w:tc>
          <w:tcPr>
            <w:tcW w:w="1965" w:type="dxa"/>
            <w:shd w:val="clear" w:color="auto" w:fill="auto"/>
          </w:tcPr>
          <w:p w14:paraId="07EAFFDE" w14:textId="77777777" w:rsidR="005F3EC1" w:rsidRPr="000F38A9" w:rsidRDefault="005F3EC1" w:rsidP="00693624">
            <w:pPr>
              <w:rPr>
                <w:rFonts w:eastAsia="Calibri"/>
              </w:rPr>
            </w:pPr>
            <w:r w:rsidRPr="00E111A8">
              <w:rPr>
                <w:rFonts w:eastAsia="Calibri"/>
                <w:b/>
              </w:rPr>
              <w:t>Pollutant</w:t>
            </w:r>
          </w:p>
        </w:tc>
        <w:tc>
          <w:tcPr>
            <w:tcW w:w="7961" w:type="dxa"/>
            <w:shd w:val="clear" w:color="auto" w:fill="auto"/>
          </w:tcPr>
          <w:p w14:paraId="5D668AF0" w14:textId="77777777" w:rsidR="005F3EC1" w:rsidRPr="000F38A9" w:rsidRDefault="005F3EC1" w:rsidP="00693624">
            <w:pPr>
              <w:keepNext/>
              <w:keepLines/>
              <w:jc w:val="both"/>
              <w:rPr>
                <w:rFonts w:eastAsia="Calibri" w:cs="Arial"/>
                <w:b/>
                <w:sz w:val="20"/>
              </w:rPr>
            </w:pPr>
            <w:r w:rsidRPr="000F38A9">
              <w:rPr>
                <w:rFonts w:eastAsia="Calibri" w:cs="Arial"/>
                <w:b/>
                <w:sz w:val="20"/>
              </w:rPr>
              <w:t>Test Method Reference</w:t>
            </w:r>
          </w:p>
        </w:tc>
      </w:tr>
      <w:tr w:rsidR="005F3EC1" w:rsidRPr="000F38A9" w14:paraId="78A531C8" w14:textId="77777777" w:rsidTr="005F3EC1">
        <w:tc>
          <w:tcPr>
            <w:tcW w:w="1965" w:type="dxa"/>
            <w:shd w:val="clear" w:color="auto" w:fill="auto"/>
          </w:tcPr>
          <w:p w14:paraId="7E336F37" w14:textId="77777777" w:rsidR="005F3EC1" w:rsidRPr="005F3EC1" w:rsidRDefault="005F3EC1" w:rsidP="00693624">
            <w:pPr>
              <w:rPr>
                <w:rFonts w:eastAsia="Calibri" w:cs="Arial"/>
                <w:sz w:val="20"/>
              </w:rPr>
            </w:pPr>
            <w:r w:rsidRPr="005F3EC1">
              <w:rPr>
                <w:rFonts w:eastAsia="Calibri" w:cs="Arial"/>
                <w:sz w:val="20"/>
              </w:rPr>
              <w:t>NOx</w:t>
            </w:r>
          </w:p>
        </w:tc>
        <w:tc>
          <w:tcPr>
            <w:tcW w:w="7961" w:type="dxa"/>
            <w:shd w:val="clear" w:color="auto" w:fill="auto"/>
          </w:tcPr>
          <w:p w14:paraId="163E8C9D" w14:textId="77777777" w:rsidR="005F3EC1" w:rsidRPr="005F3EC1" w:rsidRDefault="005F3EC1" w:rsidP="00693624">
            <w:pPr>
              <w:rPr>
                <w:rFonts w:eastAsia="Calibri" w:cs="Arial"/>
                <w:sz w:val="20"/>
              </w:rPr>
            </w:pPr>
            <w:r w:rsidRPr="005F3EC1">
              <w:rPr>
                <w:rFonts w:eastAsia="Calibri" w:cs="Arial"/>
                <w:sz w:val="20"/>
              </w:rPr>
              <w:t>40 CFR Part 60, Appendix A</w:t>
            </w:r>
          </w:p>
        </w:tc>
      </w:tr>
      <w:tr w:rsidR="005F3EC1" w:rsidRPr="000F38A9" w14:paraId="3E5AE234" w14:textId="77777777" w:rsidTr="005F3EC1">
        <w:tc>
          <w:tcPr>
            <w:tcW w:w="1965" w:type="dxa"/>
            <w:shd w:val="clear" w:color="auto" w:fill="auto"/>
          </w:tcPr>
          <w:p w14:paraId="2E4C529D" w14:textId="77777777" w:rsidR="005F3EC1" w:rsidRPr="005F3EC1" w:rsidRDefault="005F3EC1" w:rsidP="00693624">
            <w:pPr>
              <w:rPr>
                <w:rFonts w:eastAsia="Calibri" w:cs="Arial"/>
                <w:sz w:val="20"/>
              </w:rPr>
            </w:pPr>
            <w:r w:rsidRPr="005F3EC1">
              <w:rPr>
                <w:rFonts w:eastAsia="Calibri" w:cs="Arial"/>
                <w:sz w:val="20"/>
              </w:rPr>
              <w:t>CO</w:t>
            </w:r>
          </w:p>
        </w:tc>
        <w:tc>
          <w:tcPr>
            <w:tcW w:w="7961" w:type="dxa"/>
            <w:shd w:val="clear" w:color="auto" w:fill="auto"/>
          </w:tcPr>
          <w:p w14:paraId="410A2C86" w14:textId="77777777" w:rsidR="005F3EC1" w:rsidRPr="005F3EC1" w:rsidRDefault="005F3EC1" w:rsidP="00693624">
            <w:pPr>
              <w:rPr>
                <w:rFonts w:eastAsia="Calibri" w:cs="Arial"/>
                <w:sz w:val="20"/>
              </w:rPr>
            </w:pPr>
            <w:r w:rsidRPr="005F3EC1">
              <w:rPr>
                <w:rFonts w:eastAsia="Calibri" w:cs="Arial"/>
                <w:sz w:val="20"/>
              </w:rPr>
              <w:t>40 CFR Part 60, Appendix A</w:t>
            </w:r>
          </w:p>
        </w:tc>
      </w:tr>
    </w:tbl>
    <w:p w14:paraId="0D0D19E8" w14:textId="77777777" w:rsidR="005F3EC1" w:rsidRDefault="005F3EC1" w:rsidP="005F3EC1">
      <w:pPr>
        <w:jc w:val="both"/>
        <w:rPr>
          <w:sz w:val="20"/>
        </w:rPr>
      </w:pPr>
    </w:p>
    <w:p w14:paraId="41C182E3" w14:textId="19022ED0" w:rsidR="003C25AA" w:rsidRDefault="005F3EC1" w:rsidP="005F3EC1">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003C25AA">
        <w:rPr>
          <w:rFonts w:cs="Arial"/>
          <w:b/>
          <w:color w:val="000000"/>
          <w:sz w:val="20"/>
        </w:rPr>
        <w:t xml:space="preserve">R 336.1205(a), </w:t>
      </w:r>
      <w:r w:rsidRPr="00FE0AD0">
        <w:rPr>
          <w:b/>
          <w:sz w:val="20"/>
        </w:rPr>
        <w:t>R 336.1213(3)</w:t>
      </w:r>
      <w:r>
        <w:rPr>
          <w:b/>
          <w:sz w:val="20"/>
        </w:rPr>
        <w:t xml:space="preserve">, </w:t>
      </w:r>
      <w:r w:rsidRPr="00E40673">
        <w:rPr>
          <w:rFonts w:cs="Arial"/>
          <w:b/>
          <w:color w:val="000000"/>
          <w:sz w:val="20"/>
        </w:rPr>
        <w:t>R 336.2001, R 336.2003, R 336.2004)</w:t>
      </w:r>
    </w:p>
    <w:p w14:paraId="775F8386" w14:textId="77777777" w:rsidR="00DD2948" w:rsidRPr="00DD2948" w:rsidRDefault="00DD2948" w:rsidP="00DD2948">
      <w:pPr>
        <w:ind w:left="360"/>
        <w:jc w:val="both"/>
        <w:rPr>
          <w:rFonts w:cs="Arial"/>
          <w:sz w:val="20"/>
        </w:rPr>
      </w:pPr>
    </w:p>
    <w:p w14:paraId="73F903B1" w14:textId="77777777" w:rsidR="00DD2948" w:rsidRPr="00DD2948" w:rsidRDefault="00DD2948" w:rsidP="00DD2948">
      <w:pPr>
        <w:numPr>
          <w:ilvl w:val="0"/>
          <w:numId w:val="56"/>
        </w:numPr>
        <w:jc w:val="both"/>
        <w:rPr>
          <w:rFonts w:cs="Arial"/>
          <w:sz w:val="20"/>
        </w:rPr>
      </w:pPr>
      <w:r w:rsidRPr="00DD2948">
        <w:rPr>
          <w:rFonts w:cs="Arial"/>
          <w:sz w:val="20"/>
        </w:rPr>
        <w:t>The permittee shall verify the CO emission rates from FGTURBINES at a minimum, every five years from the date of the last test.</w:t>
      </w:r>
      <w:r w:rsidRPr="00DD2948">
        <w:rPr>
          <w:rFonts w:cs="Arial"/>
          <w:b/>
          <w:sz w:val="20"/>
        </w:rPr>
        <w:t xml:space="preserve">  (R 336.1213(3), R 336.2001, R 336.2003, R 336.2004)</w:t>
      </w:r>
    </w:p>
    <w:p w14:paraId="447D4EB8" w14:textId="77777777" w:rsidR="00DD2948" w:rsidRPr="00DD2948" w:rsidRDefault="00DD2948" w:rsidP="00DD2948">
      <w:pPr>
        <w:ind w:left="360"/>
        <w:jc w:val="both"/>
        <w:rPr>
          <w:rFonts w:cs="Arial"/>
          <w:sz w:val="20"/>
        </w:rPr>
      </w:pPr>
    </w:p>
    <w:p w14:paraId="3AFB8262" w14:textId="0AB2AA41" w:rsidR="00DD2948" w:rsidRPr="00DD2948" w:rsidRDefault="00DD2948" w:rsidP="00DD2948">
      <w:pPr>
        <w:numPr>
          <w:ilvl w:val="0"/>
          <w:numId w:val="56"/>
        </w:numPr>
        <w:jc w:val="both"/>
        <w:rPr>
          <w:rFonts w:cs="Arial"/>
          <w:sz w:val="20"/>
        </w:rPr>
      </w:pPr>
      <w:r w:rsidRPr="00DD2948">
        <w:rPr>
          <w:rFonts w:cs="Arial"/>
          <w:sz w:val="20"/>
        </w:rPr>
        <w:t>The permittee shall verify NOx emission rates and oxygen concentrations from FGTURBINES annually (at least every 14 calendar months).</w:t>
      </w:r>
      <w:r w:rsidR="00EB4319">
        <w:rPr>
          <w:rFonts w:cs="Arial"/>
          <w:sz w:val="20"/>
        </w:rPr>
        <w:t xml:space="preserve"> </w:t>
      </w:r>
      <w:r w:rsidRPr="00DD2948">
        <w:rPr>
          <w:rFonts w:cs="Arial"/>
          <w:sz w:val="20"/>
        </w:rPr>
        <w:t xml:space="preserve"> If the stack test result is less than or equal to 75 percent of the NOx limit in SC 1.1a, the frequency of the subsequent performance test can be changed to once every two years (at least every 26 calendar months).</w:t>
      </w:r>
      <w:r w:rsidR="00EB4319">
        <w:rPr>
          <w:rFonts w:cs="Arial"/>
          <w:sz w:val="20"/>
        </w:rPr>
        <w:t xml:space="preserve"> </w:t>
      </w:r>
      <w:r w:rsidRPr="00DD2948">
        <w:rPr>
          <w:rFonts w:cs="Arial"/>
          <w:sz w:val="20"/>
        </w:rPr>
        <w:t xml:space="preserve"> If subsequent test results yield NOx emissions greater than 75 percent of the NOx limit in SC</w:t>
      </w:r>
      <w:r w:rsidR="00EB4319">
        <w:rPr>
          <w:rFonts w:cs="Arial"/>
          <w:sz w:val="20"/>
        </w:rPr>
        <w:t> </w:t>
      </w:r>
      <w:r w:rsidRPr="00DD2948">
        <w:rPr>
          <w:rFonts w:cs="Arial"/>
          <w:sz w:val="20"/>
        </w:rPr>
        <w:t xml:space="preserve">1.1a, annual testing must be resumed. </w:t>
      </w:r>
      <w:r w:rsidR="00475FE7">
        <w:rPr>
          <w:rFonts w:cs="Arial"/>
          <w:sz w:val="20"/>
        </w:rPr>
        <w:t xml:space="preserve"> </w:t>
      </w:r>
      <w:r w:rsidRPr="00DD2948">
        <w:rPr>
          <w:b/>
          <w:sz w:val="20"/>
        </w:rPr>
        <w:t>(R 336.1201(3),</w:t>
      </w:r>
      <w:r w:rsidRPr="00DD2948">
        <w:rPr>
          <w:sz w:val="20"/>
        </w:rPr>
        <w:t xml:space="preserve"> </w:t>
      </w:r>
      <w:r w:rsidRPr="00DD2948">
        <w:rPr>
          <w:b/>
          <w:sz w:val="20"/>
        </w:rPr>
        <w:t xml:space="preserve">40 </w:t>
      </w:r>
      <w:smartTag w:uri="urn:schemas-microsoft-com:office:smarttags" w:element="stockticker">
        <w:r w:rsidRPr="00DD2948">
          <w:rPr>
            <w:b/>
            <w:sz w:val="20"/>
          </w:rPr>
          <w:t>CFR</w:t>
        </w:r>
      </w:smartTag>
      <w:r w:rsidRPr="00DD2948">
        <w:rPr>
          <w:b/>
          <w:sz w:val="20"/>
        </w:rPr>
        <w:t xml:space="preserve"> 60.8, </w:t>
      </w:r>
      <w:r w:rsidR="00EB4319">
        <w:rPr>
          <w:b/>
          <w:sz w:val="20"/>
        </w:rPr>
        <w:t xml:space="preserve">40 CFR </w:t>
      </w:r>
      <w:r w:rsidRPr="00DD2948">
        <w:rPr>
          <w:b/>
          <w:sz w:val="20"/>
        </w:rPr>
        <w:t xml:space="preserve">60.4400, </w:t>
      </w:r>
      <w:r w:rsidR="00EB4319">
        <w:rPr>
          <w:b/>
          <w:sz w:val="20"/>
        </w:rPr>
        <w:t xml:space="preserve">40 CFR </w:t>
      </w:r>
      <w:r w:rsidRPr="00DD2948">
        <w:rPr>
          <w:b/>
          <w:sz w:val="20"/>
        </w:rPr>
        <w:t>60.4340(a))</w:t>
      </w:r>
    </w:p>
    <w:p w14:paraId="1F5382CE" w14:textId="77777777" w:rsidR="00764183" w:rsidRPr="00DD2948" w:rsidRDefault="00764183" w:rsidP="00764183">
      <w:pPr>
        <w:ind w:left="360"/>
        <w:jc w:val="both"/>
        <w:rPr>
          <w:rFonts w:cs="Arial"/>
          <w:sz w:val="20"/>
        </w:rPr>
      </w:pPr>
    </w:p>
    <w:p w14:paraId="1F7D92D1" w14:textId="4752CA90" w:rsidR="00AE1D84" w:rsidRPr="00DD2948" w:rsidRDefault="00764183" w:rsidP="00F62984">
      <w:pPr>
        <w:numPr>
          <w:ilvl w:val="0"/>
          <w:numId w:val="56"/>
        </w:numPr>
        <w:jc w:val="both"/>
        <w:rPr>
          <w:rFonts w:cs="Arial"/>
          <w:sz w:val="20"/>
        </w:rPr>
      </w:pPr>
      <w:r w:rsidRPr="00DD2948">
        <w:rPr>
          <w:rFonts w:cs="Arial"/>
          <w:sz w:val="20"/>
        </w:rPr>
        <w:t xml:space="preserve">The permittee shall conduct initial performance test and subsequent annual performance using one of the three methodologies described in 40 CFR 60.4415(1), (2), or (3). </w:t>
      </w:r>
      <w:r w:rsidR="00475FE7">
        <w:rPr>
          <w:rFonts w:cs="Arial"/>
          <w:sz w:val="20"/>
        </w:rPr>
        <w:t xml:space="preserve"> </w:t>
      </w:r>
      <w:r w:rsidRPr="00DD2948">
        <w:rPr>
          <w:rFonts w:cs="Arial"/>
          <w:b/>
          <w:sz w:val="20"/>
        </w:rPr>
        <w:t>(40 CFR 60.4415)</w:t>
      </w:r>
    </w:p>
    <w:p w14:paraId="6724BB41" w14:textId="77777777" w:rsidR="00693624" w:rsidRPr="00DD2948" w:rsidRDefault="00693624" w:rsidP="00693624">
      <w:pPr>
        <w:ind w:left="360"/>
        <w:jc w:val="both"/>
        <w:rPr>
          <w:rFonts w:cs="Arial"/>
          <w:sz w:val="20"/>
        </w:rPr>
      </w:pPr>
    </w:p>
    <w:p w14:paraId="26D21BF2" w14:textId="0FC6FA65" w:rsidR="00693624" w:rsidRPr="00693624" w:rsidRDefault="00693624" w:rsidP="00693624">
      <w:pPr>
        <w:numPr>
          <w:ilvl w:val="0"/>
          <w:numId w:val="56"/>
        </w:numPr>
        <w:jc w:val="both"/>
        <w:rPr>
          <w:rFonts w:cs="Arial"/>
          <w:sz w:val="20"/>
        </w:rPr>
      </w:pPr>
      <w:r w:rsidRPr="00DD2948">
        <w:rPr>
          <w:rFonts w:cs="Arial"/>
          <w:sz w:val="20"/>
        </w:rPr>
        <w:t>The permittee shall notify the AQD Technical Programs Unit Supervisor and the District Supervisor not less than 30</w:t>
      </w:r>
      <w:r w:rsidRPr="00DD2948">
        <w:rPr>
          <w:rFonts w:cs="Arial"/>
          <w:color w:val="FF0000"/>
          <w:sz w:val="20"/>
        </w:rPr>
        <w:t xml:space="preserve"> </w:t>
      </w:r>
      <w:r w:rsidRPr="00DD2948">
        <w:rPr>
          <w:rFonts w:cs="Arial"/>
          <w:sz w:val="20"/>
        </w:rPr>
        <w:t>days of the time and place</w:t>
      </w:r>
      <w:r w:rsidRPr="0052733E">
        <w:rPr>
          <w:rFonts w:cs="Arial"/>
          <w:sz w:val="20"/>
        </w:rPr>
        <w:t xml:space="preserve"> before performance tests are conducted.  </w:t>
      </w:r>
      <w:r w:rsidRPr="0052733E">
        <w:rPr>
          <w:rFonts w:cs="Arial"/>
          <w:b/>
          <w:sz w:val="20"/>
        </w:rPr>
        <w:t>(R 336.1213(3))</w:t>
      </w:r>
    </w:p>
    <w:p w14:paraId="64165C17" w14:textId="77777777" w:rsidR="00AE1D84" w:rsidRPr="00FE0AD0" w:rsidRDefault="00AE1D84" w:rsidP="00F62984">
      <w:pPr>
        <w:jc w:val="both"/>
        <w:rPr>
          <w:sz w:val="20"/>
        </w:rPr>
      </w:pPr>
    </w:p>
    <w:p w14:paraId="48D7CA67" w14:textId="77777777" w:rsidR="00AE1D84" w:rsidRDefault="00AE1D84" w:rsidP="00F62984">
      <w:pPr>
        <w:jc w:val="both"/>
      </w:pPr>
      <w:r w:rsidRPr="002B76AF">
        <w:rPr>
          <w:b/>
        </w:rPr>
        <w:t xml:space="preserve">VI.  </w:t>
      </w:r>
      <w:r w:rsidRPr="002B76AF">
        <w:rPr>
          <w:b/>
          <w:u w:val="single"/>
        </w:rPr>
        <w:t>MONITORING/RECORDKEEPING</w:t>
      </w:r>
    </w:p>
    <w:p w14:paraId="197CA86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559990" w14:textId="77777777" w:rsidR="00AE1D84" w:rsidRPr="00FE0AD0" w:rsidRDefault="00AE1D84" w:rsidP="00F62984">
      <w:pPr>
        <w:jc w:val="both"/>
        <w:rPr>
          <w:sz w:val="20"/>
        </w:rPr>
      </w:pPr>
    </w:p>
    <w:p w14:paraId="40D76280" w14:textId="69E8645F" w:rsidR="00CB6D62" w:rsidRPr="00DA5868" w:rsidRDefault="00CB6D62" w:rsidP="00CB6D62">
      <w:pPr>
        <w:numPr>
          <w:ilvl w:val="0"/>
          <w:numId w:val="62"/>
        </w:numPr>
        <w:tabs>
          <w:tab w:val="clear" w:pos="360"/>
          <w:tab w:val="num" w:pos="0"/>
        </w:tabs>
        <w:jc w:val="both"/>
        <w:rPr>
          <w:b/>
          <w:sz w:val="20"/>
        </w:rPr>
      </w:pPr>
      <w:r>
        <w:rPr>
          <w:sz w:val="20"/>
        </w:rPr>
        <w:t>The permittee</w:t>
      </w:r>
      <w:r w:rsidRPr="00CB6D62">
        <w:rPr>
          <w:sz w:val="20"/>
        </w:rPr>
        <w:t xml:space="preserve"> </w:t>
      </w:r>
      <w:r>
        <w:rPr>
          <w:sz w:val="20"/>
        </w:rPr>
        <w:t>shall continuously monitor the SoloNOx on/off bit (“ST_SoloNOx_Mode_Active”) to indicate whether or not the turbines are operating in the lean pre-mixed (low-NOx or “SoloNOx”) combustion</w:t>
      </w:r>
      <w:r w:rsidR="00D06513">
        <w:rPr>
          <w:sz w:val="20"/>
        </w:rPr>
        <w:t xml:space="preserve"> </w:t>
      </w:r>
      <w:r>
        <w:rPr>
          <w:sz w:val="20"/>
        </w:rPr>
        <w:t>mode.</w:t>
      </w:r>
      <w:r w:rsidRPr="0094496C">
        <w:rPr>
          <w:sz w:val="20"/>
          <w:vertAlign w:val="superscript"/>
        </w:rPr>
        <w:t>2</w:t>
      </w:r>
      <w:r w:rsidR="00D06513">
        <w:rPr>
          <w:sz w:val="20"/>
        </w:rPr>
        <w:t xml:space="preserve"> </w:t>
      </w:r>
      <w:r w:rsidRPr="00DA5868">
        <w:rPr>
          <w:b/>
          <w:sz w:val="20"/>
        </w:rPr>
        <w:t>(R</w:t>
      </w:r>
      <w:r w:rsidR="00475FE7">
        <w:rPr>
          <w:b/>
          <w:sz w:val="20"/>
        </w:rPr>
        <w:t> </w:t>
      </w:r>
      <w:r w:rsidRPr="00DA5868">
        <w:rPr>
          <w:b/>
          <w:sz w:val="20"/>
        </w:rPr>
        <w:t>336.1205(1)(a)(ii))</w:t>
      </w:r>
    </w:p>
    <w:p w14:paraId="21EAA3D7" w14:textId="77777777" w:rsidR="00CB6D62" w:rsidRDefault="00CB6D62" w:rsidP="00CB6D62">
      <w:pPr>
        <w:jc w:val="both"/>
        <w:rPr>
          <w:b/>
          <w:sz w:val="20"/>
        </w:rPr>
      </w:pPr>
    </w:p>
    <w:p w14:paraId="419C32B1" w14:textId="2938F287" w:rsidR="00CB6D62" w:rsidRPr="00FE64E0" w:rsidRDefault="00CB6D62" w:rsidP="00CB6D62">
      <w:pPr>
        <w:numPr>
          <w:ilvl w:val="0"/>
          <w:numId w:val="62"/>
        </w:numPr>
        <w:jc w:val="both"/>
        <w:rPr>
          <w:b/>
          <w:sz w:val="20"/>
        </w:rPr>
      </w:pPr>
      <w:r w:rsidRPr="00FE64E0">
        <w:rPr>
          <w:sz w:val="20"/>
        </w:rPr>
        <w:t xml:space="preserve">Except as provided in Appendix 3, the permittee shall monitor the total sulfur content of the fuel fired in FGTURBINES using total sulfur methods described in 40 </w:t>
      </w:r>
      <w:smartTag w:uri="urn:schemas-microsoft-com:office:smarttags" w:element="stockticker">
        <w:r w:rsidRPr="00FE64E0">
          <w:rPr>
            <w:sz w:val="20"/>
          </w:rPr>
          <w:t>CFR</w:t>
        </w:r>
      </w:smartTag>
      <w:r w:rsidRPr="00FE64E0">
        <w:rPr>
          <w:sz w:val="20"/>
        </w:rPr>
        <w:t xml:space="preserve"> 60.4415</w:t>
      </w:r>
      <w:r w:rsidRPr="00FE64E0">
        <w:rPr>
          <w:rFonts w:cs="Arial"/>
          <w:color w:val="000000"/>
          <w:sz w:val="20"/>
        </w:rPr>
        <w:t>.</w:t>
      </w:r>
      <w:r w:rsidRPr="00FE64E0">
        <w:rPr>
          <w:sz w:val="20"/>
        </w:rPr>
        <w:t xml:space="preserve"> </w:t>
      </w:r>
      <w:r w:rsidR="00E8142C">
        <w:rPr>
          <w:sz w:val="20"/>
        </w:rPr>
        <w:t xml:space="preserve"> </w:t>
      </w:r>
      <w:r w:rsidRPr="00FE64E0">
        <w:rPr>
          <w:sz w:val="20"/>
        </w:rPr>
        <w:t xml:space="preserve">Alternatively, if the total sulfur content of the gaseous fuel during the most recent performance test was less than half the applicable limit, </w:t>
      </w:r>
      <w:smartTag w:uri="urn:schemas-microsoft-com:office:smarttags" w:element="stockticker">
        <w:r w:rsidRPr="00FE64E0">
          <w:rPr>
            <w:sz w:val="20"/>
          </w:rPr>
          <w:t>ASTM</w:t>
        </w:r>
      </w:smartTag>
      <w:r w:rsidRPr="00FE64E0">
        <w:rPr>
          <w:sz w:val="20"/>
        </w:rPr>
        <w:t xml:space="preserve"> D4084, </w:t>
      </w:r>
      <w:r w:rsidRPr="00FE64E0">
        <w:rPr>
          <w:sz w:val="20"/>
        </w:rPr>
        <w:lastRenderedPageBreak/>
        <w:t xml:space="preserve">D4810, D5504, or D6228, or Gas Processors Association Standard 2377 (all of which are incorporated by reference, see 40 </w:t>
      </w:r>
      <w:smartTag w:uri="urn:schemas-microsoft-com:office:smarttags" w:element="stockticker">
        <w:r w:rsidRPr="00FE64E0">
          <w:rPr>
            <w:sz w:val="20"/>
          </w:rPr>
          <w:t>CFR</w:t>
        </w:r>
      </w:smartTag>
      <w:r w:rsidRPr="00FE64E0">
        <w:rPr>
          <w:sz w:val="20"/>
        </w:rPr>
        <w:t xml:space="preserve"> 60.17), which measure the major sulfur compounds, may be used.</w:t>
      </w:r>
      <w:r w:rsidRPr="00FE64E0">
        <w:rPr>
          <w:sz w:val="20"/>
          <w:vertAlign w:val="superscript"/>
        </w:rPr>
        <w:t>2</w:t>
      </w:r>
      <w:r w:rsidRPr="00FE64E0">
        <w:rPr>
          <w:sz w:val="20"/>
        </w:rPr>
        <w:t xml:space="preserve">  </w:t>
      </w:r>
      <w:r w:rsidRPr="00FE64E0">
        <w:rPr>
          <w:b/>
          <w:sz w:val="20"/>
        </w:rPr>
        <w:t xml:space="preserve">(40 </w:t>
      </w:r>
      <w:smartTag w:uri="urn:schemas-microsoft-com:office:smarttags" w:element="stockticker">
        <w:r w:rsidRPr="00FE64E0">
          <w:rPr>
            <w:b/>
            <w:sz w:val="20"/>
          </w:rPr>
          <w:t>CFR</w:t>
        </w:r>
      </w:smartTag>
      <w:r w:rsidRPr="00FE64E0">
        <w:rPr>
          <w:b/>
          <w:sz w:val="20"/>
        </w:rPr>
        <w:t xml:space="preserve"> 60.4360)</w:t>
      </w:r>
    </w:p>
    <w:p w14:paraId="205183FF" w14:textId="77777777" w:rsidR="00CB6D62" w:rsidRPr="00DA5868" w:rsidRDefault="00CB6D62" w:rsidP="00CB6D62">
      <w:pPr>
        <w:jc w:val="both"/>
        <w:rPr>
          <w:b/>
          <w:sz w:val="20"/>
        </w:rPr>
      </w:pPr>
    </w:p>
    <w:p w14:paraId="7241A35A" w14:textId="77777777" w:rsidR="00CB6D62" w:rsidRPr="00DA5868" w:rsidRDefault="00CB6D62" w:rsidP="00CB6D62">
      <w:pPr>
        <w:numPr>
          <w:ilvl w:val="0"/>
          <w:numId w:val="62"/>
        </w:numPr>
        <w:jc w:val="both"/>
        <w:rPr>
          <w:sz w:val="20"/>
        </w:rPr>
      </w:pPr>
      <w:r w:rsidRPr="00DA5868">
        <w:rPr>
          <w:sz w:val="20"/>
        </w:rPr>
        <w:t>The permittee shall maintain the following records for FGTURBINES onsite:</w:t>
      </w:r>
    </w:p>
    <w:p w14:paraId="5B24AC1B" w14:textId="77777777" w:rsidR="00CB6D62" w:rsidRPr="00DA5868" w:rsidRDefault="00CB6D62" w:rsidP="00CB6D62">
      <w:pPr>
        <w:jc w:val="both"/>
        <w:rPr>
          <w:sz w:val="20"/>
        </w:rPr>
      </w:pPr>
    </w:p>
    <w:p w14:paraId="28EB5DC1" w14:textId="5905D136" w:rsidR="00CB6D62" w:rsidRDefault="00CB6D62" w:rsidP="00CB6D62">
      <w:pPr>
        <w:ind w:left="720" w:hanging="360"/>
        <w:jc w:val="both"/>
        <w:rPr>
          <w:b/>
          <w:sz w:val="20"/>
        </w:rPr>
      </w:pPr>
      <w:r>
        <w:rPr>
          <w:sz w:val="20"/>
        </w:rPr>
        <w:t>a.</w:t>
      </w:r>
      <w:r>
        <w:rPr>
          <w:sz w:val="20"/>
        </w:rPr>
        <w:tab/>
      </w:r>
      <w:r w:rsidRPr="00DA5868">
        <w:rPr>
          <w:sz w:val="20"/>
        </w:rPr>
        <w:t>Turbine Natural Gas Producer Speed (%NGP) for each turbine, recorded on an averaging period not exceeding an hourly basis.</w:t>
      </w:r>
      <w:r w:rsidRPr="00DA5868">
        <w:rPr>
          <w:sz w:val="20"/>
          <w:vertAlign w:val="superscript"/>
        </w:rPr>
        <w:t>2</w:t>
      </w:r>
      <w:r>
        <w:rPr>
          <w:sz w:val="20"/>
        </w:rPr>
        <w:t xml:space="preserve">  </w:t>
      </w:r>
      <w:r w:rsidRPr="00DA5868">
        <w:rPr>
          <w:b/>
          <w:sz w:val="20"/>
        </w:rPr>
        <w:t>(R</w:t>
      </w:r>
      <w:r>
        <w:rPr>
          <w:b/>
          <w:sz w:val="20"/>
        </w:rPr>
        <w:t xml:space="preserve"> </w:t>
      </w:r>
      <w:r w:rsidRPr="00DA5868">
        <w:rPr>
          <w:b/>
          <w:sz w:val="20"/>
        </w:rPr>
        <w:t>336.1205(1)(a)(ii))</w:t>
      </w:r>
    </w:p>
    <w:p w14:paraId="687875B3" w14:textId="77777777" w:rsidR="00CB6D62" w:rsidRDefault="00CB6D62" w:rsidP="00CB6D62">
      <w:pPr>
        <w:ind w:left="360"/>
        <w:jc w:val="both"/>
        <w:rPr>
          <w:b/>
          <w:sz w:val="20"/>
        </w:rPr>
      </w:pPr>
    </w:p>
    <w:p w14:paraId="704843E5" w14:textId="30D92F17" w:rsidR="00CB6D62" w:rsidRPr="00C340C0" w:rsidRDefault="00CB6D62" w:rsidP="00CB6D62">
      <w:pPr>
        <w:ind w:left="360"/>
        <w:rPr>
          <w:b/>
          <w:sz w:val="20"/>
        </w:rPr>
      </w:pPr>
      <w:r>
        <w:rPr>
          <w:sz w:val="20"/>
        </w:rPr>
        <w:t>b.</w:t>
      </w:r>
      <w:r>
        <w:rPr>
          <w:sz w:val="20"/>
        </w:rPr>
        <w:tab/>
      </w:r>
      <w:r w:rsidRPr="00C340C0">
        <w:rPr>
          <w:sz w:val="20"/>
        </w:rPr>
        <w:t>Hourly calculated CO and NOx emissions, as specified in Appendix 7.</w:t>
      </w:r>
      <w:r w:rsidRPr="00DA5868">
        <w:rPr>
          <w:sz w:val="20"/>
          <w:vertAlign w:val="superscript"/>
        </w:rPr>
        <w:t>2</w:t>
      </w:r>
      <w:r w:rsidRPr="00C340C0">
        <w:rPr>
          <w:sz w:val="20"/>
        </w:rPr>
        <w:t xml:space="preserve">  </w:t>
      </w:r>
      <w:r w:rsidRPr="00EE5FAF">
        <w:rPr>
          <w:b/>
          <w:sz w:val="19"/>
          <w:szCs w:val="19"/>
        </w:rPr>
        <w:t>(R 336.1205(1)(a)(ii))</w:t>
      </w:r>
    </w:p>
    <w:p w14:paraId="1F61894D" w14:textId="77777777" w:rsidR="00CB6D62" w:rsidRPr="00DA5868" w:rsidRDefault="00CB6D62" w:rsidP="00CB6D62">
      <w:pPr>
        <w:ind w:left="360"/>
        <w:jc w:val="both"/>
        <w:rPr>
          <w:b/>
          <w:sz w:val="20"/>
        </w:rPr>
      </w:pPr>
    </w:p>
    <w:p w14:paraId="7BDD1208" w14:textId="7543FA4B" w:rsidR="00CB6D62" w:rsidRPr="00EE5FAF" w:rsidRDefault="00CB6D62" w:rsidP="00CB6D62">
      <w:pPr>
        <w:ind w:left="720" w:hanging="360"/>
        <w:jc w:val="both"/>
        <w:rPr>
          <w:b/>
          <w:sz w:val="18"/>
          <w:szCs w:val="18"/>
        </w:rPr>
      </w:pPr>
      <w:r>
        <w:rPr>
          <w:sz w:val="20"/>
        </w:rPr>
        <w:t>c.</w:t>
      </w:r>
      <w:r>
        <w:rPr>
          <w:sz w:val="20"/>
        </w:rPr>
        <w:tab/>
      </w:r>
      <w:r w:rsidRPr="00EE5FAF">
        <w:rPr>
          <w:sz w:val="20"/>
        </w:rPr>
        <w:t>An indicator as to whether or not each turbine is operating in SoloNOx or non-SoloNOx mode.</w:t>
      </w:r>
      <w:r w:rsidRPr="00EE5FAF">
        <w:rPr>
          <w:sz w:val="20"/>
          <w:vertAlign w:val="superscript"/>
        </w:rPr>
        <w:t>2</w:t>
      </w:r>
      <w:r>
        <w:rPr>
          <w:sz w:val="20"/>
          <w:vertAlign w:val="superscript"/>
        </w:rPr>
        <w:br/>
      </w:r>
      <w:r w:rsidRPr="00E90E35">
        <w:rPr>
          <w:b/>
          <w:sz w:val="20"/>
        </w:rPr>
        <w:t>(R 336.1205(1)(a)(ii))</w:t>
      </w:r>
    </w:p>
    <w:p w14:paraId="6B09AC8C" w14:textId="77777777" w:rsidR="00CB6D62" w:rsidRPr="00DA5868" w:rsidRDefault="00CB6D62" w:rsidP="00CB6D62">
      <w:pPr>
        <w:jc w:val="both"/>
        <w:rPr>
          <w:b/>
          <w:sz w:val="20"/>
        </w:rPr>
      </w:pPr>
    </w:p>
    <w:p w14:paraId="6D2D6992" w14:textId="033A3E08" w:rsidR="00CB6D62" w:rsidRPr="00DA5868" w:rsidRDefault="00CB6D62" w:rsidP="00CB6D62">
      <w:pPr>
        <w:ind w:left="720" w:hanging="360"/>
        <w:jc w:val="both"/>
        <w:rPr>
          <w:b/>
          <w:color w:val="000000"/>
          <w:sz w:val="20"/>
        </w:rPr>
      </w:pPr>
      <w:r>
        <w:rPr>
          <w:sz w:val="20"/>
        </w:rPr>
        <w:t>d.</w:t>
      </w:r>
      <w:r>
        <w:rPr>
          <w:sz w:val="20"/>
        </w:rPr>
        <w:tab/>
      </w:r>
      <w:r w:rsidRPr="00DA5868">
        <w:rPr>
          <w:sz w:val="20"/>
        </w:rPr>
        <w:t xml:space="preserve">The carbon monoxide (CO) and nitrogen oxides (NOx) emissions for </w:t>
      </w:r>
      <w:r w:rsidRPr="00DA5868">
        <w:rPr>
          <w:color w:val="000000"/>
          <w:sz w:val="20"/>
        </w:rPr>
        <w:t xml:space="preserve">each turbine, calculated on a monthly basis. </w:t>
      </w:r>
      <w:r w:rsidR="00EB4319">
        <w:rPr>
          <w:color w:val="000000"/>
          <w:sz w:val="20"/>
        </w:rPr>
        <w:t xml:space="preserve"> </w:t>
      </w:r>
      <w:r w:rsidRPr="00DA5868">
        <w:rPr>
          <w:color w:val="000000"/>
          <w:sz w:val="20"/>
        </w:rPr>
        <w:t>The 12-month rolling time period CO and NOx emissions shall be calculated in accordance with the procedures specified in Appendix 7</w:t>
      </w:r>
      <w:r w:rsidRPr="00EB4319">
        <w:rPr>
          <w:color w:val="000000"/>
          <w:sz w:val="20"/>
        </w:rPr>
        <w:t>.</w:t>
      </w:r>
      <w:r w:rsidRPr="00DA5868">
        <w:rPr>
          <w:color w:val="000000"/>
          <w:sz w:val="20"/>
          <w:vertAlign w:val="superscript"/>
        </w:rPr>
        <w:t>2</w:t>
      </w:r>
      <w:r>
        <w:rPr>
          <w:b/>
          <w:color w:val="000000"/>
          <w:sz w:val="20"/>
        </w:rPr>
        <w:t xml:space="preserve">  </w:t>
      </w:r>
      <w:r w:rsidRPr="00DA5868">
        <w:rPr>
          <w:b/>
          <w:sz w:val="20"/>
        </w:rPr>
        <w:t>(</w:t>
      </w:r>
      <w:r w:rsidRPr="00DA5868">
        <w:rPr>
          <w:b/>
          <w:color w:val="000000"/>
          <w:sz w:val="20"/>
        </w:rPr>
        <w:t>R</w:t>
      </w:r>
      <w:r>
        <w:rPr>
          <w:b/>
          <w:color w:val="000000"/>
          <w:sz w:val="20"/>
        </w:rPr>
        <w:t xml:space="preserve"> </w:t>
      </w:r>
      <w:r w:rsidRPr="00DA5868">
        <w:rPr>
          <w:b/>
          <w:color w:val="000000"/>
          <w:sz w:val="20"/>
        </w:rPr>
        <w:t>336.1205(1)(a)(ii))</w:t>
      </w:r>
    </w:p>
    <w:p w14:paraId="023809D8" w14:textId="77777777" w:rsidR="00CB6D62" w:rsidRPr="00DA5868" w:rsidRDefault="00CB6D62" w:rsidP="00CB6D62">
      <w:pPr>
        <w:jc w:val="both"/>
        <w:rPr>
          <w:b/>
          <w:sz w:val="20"/>
        </w:rPr>
      </w:pPr>
    </w:p>
    <w:p w14:paraId="3ADE4410" w14:textId="135F7059" w:rsidR="00CB6D62" w:rsidRDefault="00CB6D62" w:rsidP="00CB6D62">
      <w:pPr>
        <w:ind w:left="720" w:hanging="360"/>
        <w:jc w:val="both"/>
        <w:rPr>
          <w:b/>
          <w:sz w:val="20"/>
        </w:rPr>
      </w:pPr>
      <w:r>
        <w:rPr>
          <w:sz w:val="20"/>
        </w:rPr>
        <w:t>e.</w:t>
      </w:r>
      <w:r>
        <w:rPr>
          <w:sz w:val="20"/>
        </w:rPr>
        <w:tab/>
      </w:r>
      <w:r w:rsidRPr="00DA5868">
        <w:rPr>
          <w:sz w:val="20"/>
        </w:rPr>
        <w:t>A current and valid Federal Energy Regulatory Commission Gas Tariff for the facility.</w:t>
      </w:r>
      <w:r w:rsidRPr="00DA5868">
        <w:rPr>
          <w:rFonts w:cs="Arial"/>
          <w:sz w:val="20"/>
          <w:vertAlign w:val="superscript"/>
        </w:rPr>
        <w:t>2</w:t>
      </w:r>
      <w:r w:rsidRPr="00DA5868">
        <w:rPr>
          <w:sz w:val="20"/>
        </w:rPr>
        <w:t xml:space="preserve"> </w:t>
      </w:r>
      <w:r w:rsidR="00475FE7">
        <w:rPr>
          <w:sz w:val="20"/>
        </w:rPr>
        <w:t xml:space="preserve"> </w:t>
      </w:r>
      <w:r w:rsidRPr="00DA5868">
        <w:rPr>
          <w:b/>
          <w:sz w:val="20"/>
        </w:rPr>
        <w:t xml:space="preserve">(40 </w:t>
      </w:r>
      <w:smartTag w:uri="urn:schemas-microsoft-com:office:smarttags" w:element="stockticker">
        <w:r w:rsidRPr="00DA5868">
          <w:rPr>
            <w:b/>
            <w:sz w:val="20"/>
          </w:rPr>
          <w:t>CFR</w:t>
        </w:r>
      </w:smartTag>
      <w:r w:rsidRPr="00DA5868">
        <w:rPr>
          <w:b/>
          <w:sz w:val="20"/>
        </w:rPr>
        <w:t xml:space="preserve"> 60.4365(a))</w:t>
      </w:r>
    </w:p>
    <w:p w14:paraId="7BE5F42D" w14:textId="77777777" w:rsidR="00CB6D62" w:rsidRPr="00DA5868" w:rsidRDefault="00CB6D62" w:rsidP="00CB6D62">
      <w:pPr>
        <w:jc w:val="both"/>
        <w:rPr>
          <w:b/>
          <w:sz w:val="20"/>
        </w:rPr>
      </w:pPr>
    </w:p>
    <w:p w14:paraId="3FD55570" w14:textId="01D99FBD" w:rsidR="00CB6D62" w:rsidRPr="00E90E35" w:rsidRDefault="00CB6D62" w:rsidP="00475FE7">
      <w:pPr>
        <w:ind w:left="720" w:hanging="360"/>
        <w:jc w:val="both"/>
        <w:rPr>
          <w:b/>
          <w:sz w:val="18"/>
          <w:szCs w:val="18"/>
        </w:rPr>
      </w:pPr>
      <w:r>
        <w:rPr>
          <w:sz w:val="20"/>
        </w:rPr>
        <w:t>f.</w:t>
      </w:r>
      <w:r>
        <w:rPr>
          <w:sz w:val="20"/>
        </w:rPr>
        <w:tab/>
      </w:r>
      <w:r w:rsidRPr="00DA5868">
        <w:rPr>
          <w:sz w:val="20"/>
        </w:rPr>
        <w:t>Monitor and record the number of startups and shutdowns of each turbine on a daily basis.</w:t>
      </w:r>
      <w:r w:rsidRPr="00DA5868">
        <w:rPr>
          <w:sz w:val="20"/>
          <w:vertAlign w:val="superscript"/>
        </w:rPr>
        <w:t>2</w:t>
      </w:r>
      <w:r w:rsidRPr="00DA5868">
        <w:rPr>
          <w:sz w:val="20"/>
        </w:rPr>
        <w:t xml:space="preserve"> </w:t>
      </w:r>
      <w:r w:rsidRPr="00E90E35">
        <w:rPr>
          <w:b/>
          <w:sz w:val="19"/>
          <w:szCs w:val="19"/>
        </w:rPr>
        <w:t>(R</w:t>
      </w:r>
      <w:r w:rsidR="00475FE7">
        <w:rPr>
          <w:b/>
          <w:sz w:val="19"/>
          <w:szCs w:val="19"/>
        </w:rPr>
        <w:t> </w:t>
      </w:r>
      <w:r w:rsidRPr="00E90E35">
        <w:rPr>
          <w:b/>
          <w:sz w:val="19"/>
          <w:szCs w:val="19"/>
        </w:rPr>
        <w:t>336.1205(1)(a)(ii))</w:t>
      </w:r>
    </w:p>
    <w:p w14:paraId="763B8386" w14:textId="77777777" w:rsidR="00CB6D62" w:rsidRPr="00DA5868" w:rsidRDefault="00CB6D62" w:rsidP="00CB6D62">
      <w:pPr>
        <w:jc w:val="both"/>
        <w:rPr>
          <w:b/>
          <w:sz w:val="20"/>
        </w:rPr>
      </w:pPr>
    </w:p>
    <w:p w14:paraId="6431A3B7" w14:textId="4E605DED" w:rsidR="00CB6D62" w:rsidRPr="00DA5868" w:rsidRDefault="00CB6D62" w:rsidP="00CB6D62">
      <w:pPr>
        <w:ind w:left="720" w:hanging="360"/>
        <w:jc w:val="both"/>
        <w:rPr>
          <w:b/>
          <w:sz w:val="20"/>
        </w:rPr>
      </w:pPr>
      <w:r>
        <w:rPr>
          <w:sz w:val="20"/>
        </w:rPr>
        <w:t>g.</w:t>
      </w:r>
      <w:r>
        <w:rPr>
          <w:sz w:val="20"/>
        </w:rPr>
        <w:tab/>
      </w:r>
      <w:r w:rsidRPr="00DA5868">
        <w:rPr>
          <w:sz w:val="20"/>
        </w:rPr>
        <w:t>Amount of natural gas combusted in FGTURBINES, recorded on a daily basis.</w:t>
      </w:r>
      <w:r w:rsidRPr="00DA5868">
        <w:rPr>
          <w:sz w:val="20"/>
          <w:vertAlign w:val="superscript"/>
        </w:rPr>
        <w:t>2</w:t>
      </w:r>
      <w:r w:rsidR="00576F16">
        <w:rPr>
          <w:sz w:val="20"/>
          <w:vertAlign w:val="superscript"/>
        </w:rPr>
        <w:t xml:space="preserve">  </w:t>
      </w:r>
      <w:r w:rsidRPr="00DA5868">
        <w:rPr>
          <w:b/>
          <w:sz w:val="20"/>
        </w:rPr>
        <w:t>(R</w:t>
      </w:r>
      <w:r>
        <w:rPr>
          <w:b/>
          <w:sz w:val="20"/>
        </w:rPr>
        <w:t xml:space="preserve"> </w:t>
      </w:r>
      <w:r w:rsidRPr="00DA5868">
        <w:rPr>
          <w:b/>
          <w:sz w:val="20"/>
        </w:rPr>
        <w:t>336.1205(1)(a)(ii))</w:t>
      </w:r>
    </w:p>
    <w:p w14:paraId="5F627D05" w14:textId="77777777" w:rsidR="00CB6D62" w:rsidRPr="00DA5868" w:rsidRDefault="00CB6D62" w:rsidP="00CB6D62">
      <w:pPr>
        <w:jc w:val="both"/>
        <w:rPr>
          <w:b/>
          <w:sz w:val="20"/>
        </w:rPr>
      </w:pPr>
    </w:p>
    <w:p w14:paraId="14F105DA" w14:textId="676D22FE" w:rsidR="00AE1D84" w:rsidRPr="002B76AF" w:rsidRDefault="00CB6D62" w:rsidP="002B76AF">
      <w:pPr>
        <w:ind w:firstLine="360"/>
        <w:jc w:val="both"/>
        <w:rPr>
          <w:b/>
          <w:sz w:val="20"/>
        </w:rPr>
      </w:pPr>
      <w:r>
        <w:rPr>
          <w:sz w:val="20"/>
        </w:rPr>
        <w:t>h.</w:t>
      </w:r>
      <w:r>
        <w:rPr>
          <w:sz w:val="20"/>
        </w:rPr>
        <w:tab/>
      </w:r>
      <w:r w:rsidRPr="002A1D31">
        <w:rPr>
          <w:sz w:val="20"/>
        </w:rPr>
        <w:t>Operating hours of each turbine, recorded on a daily basis.</w:t>
      </w:r>
      <w:r w:rsidRPr="002A1D31">
        <w:rPr>
          <w:sz w:val="20"/>
          <w:vertAlign w:val="superscript"/>
        </w:rPr>
        <w:t>2</w:t>
      </w:r>
      <w:r>
        <w:rPr>
          <w:sz w:val="20"/>
          <w:vertAlign w:val="superscript"/>
        </w:rPr>
        <w:t xml:space="preserve">  </w:t>
      </w:r>
      <w:r w:rsidRPr="002A1D31">
        <w:rPr>
          <w:b/>
          <w:sz w:val="20"/>
        </w:rPr>
        <w:t>(R</w:t>
      </w:r>
      <w:r>
        <w:rPr>
          <w:b/>
          <w:sz w:val="20"/>
        </w:rPr>
        <w:t xml:space="preserve"> </w:t>
      </w:r>
      <w:r w:rsidRPr="002A1D31">
        <w:rPr>
          <w:b/>
          <w:sz w:val="20"/>
        </w:rPr>
        <w:t>336.1205(1)(a)(ii))</w:t>
      </w:r>
    </w:p>
    <w:p w14:paraId="7D7A3C2E" w14:textId="77777777" w:rsidR="00AE1D84" w:rsidRPr="00FE0AD0" w:rsidRDefault="00AE1D84" w:rsidP="00F62984">
      <w:pPr>
        <w:jc w:val="both"/>
        <w:rPr>
          <w:sz w:val="20"/>
        </w:rPr>
      </w:pPr>
    </w:p>
    <w:p w14:paraId="5563B58F" w14:textId="5C3FB95C" w:rsidR="00AE1D84" w:rsidRPr="00D06513" w:rsidRDefault="00AE1D84" w:rsidP="00F62984">
      <w:pPr>
        <w:jc w:val="both"/>
        <w:rPr>
          <w:sz w:val="20"/>
        </w:rPr>
      </w:pPr>
      <w:r w:rsidRPr="00FE0AD0">
        <w:rPr>
          <w:b/>
          <w:sz w:val="20"/>
        </w:rPr>
        <w:t>See Appendi</w:t>
      </w:r>
      <w:r>
        <w:rPr>
          <w:b/>
          <w:sz w:val="20"/>
        </w:rPr>
        <w:t>ces</w:t>
      </w:r>
      <w:r w:rsidRPr="00FE0AD0">
        <w:rPr>
          <w:b/>
          <w:sz w:val="20"/>
        </w:rPr>
        <w:t xml:space="preserve"> </w:t>
      </w:r>
      <w:r w:rsidR="00D06513">
        <w:rPr>
          <w:b/>
          <w:sz w:val="20"/>
        </w:rPr>
        <w:t>3 and 7</w:t>
      </w:r>
    </w:p>
    <w:p w14:paraId="6D390ABC" w14:textId="77777777" w:rsidR="00AE1D84" w:rsidRDefault="00AE1D84" w:rsidP="00F62984">
      <w:pPr>
        <w:jc w:val="both"/>
        <w:rPr>
          <w:sz w:val="20"/>
        </w:rPr>
      </w:pPr>
    </w:p>
    <w:p w14:paraId="66F656A1" w14:textId="2BD162C6" w:rsidR="00AE1D84" w:rsidRDefault="00AE1D84" w:rsidP="00F62984">
      <w:pPr>
        <w:jc w:val="both"/>
        <w:rPr>
          <w:b/>
          <w:u w:val="single"/>
        </w:rPr>
      </w:pPr>
      <w:r>
        <w:rPr>
          <w:b/>
        </w:rPr>
        <w:t xml:space="preserve">VII.  </w:t>
      </w:r>
      <w:r>
        <w:rPr>
          <w:b/>
          <w:u w:val="single"/>
        </w:rPr>
        <w:t>REPORTING</w:t>
      </w:r>
    </w:p>
    <w:p w14:paraId="1AC72311" w14:textId="6499148C" w:rsidR="002B76AF" w:rsidRDefault="002B76AF" w:rsidP="00F62984">
      <w:pPr>
        <w:jc w:val="both"/>
        <w:rPr>
          <w:b/>
          <w:u w:val="single"/>
        </w:rPr>
      </w:pPr>
    </w:p>
    <w:p w14:paraId="40BF3141" w14:textId="01D1552C" w:rsidR="002B76AF" w:rsidRPr="002B76AF" w:rsidRDefault="002B76AF" w:rsidP="002B76AF">
      <w:pPr>
        <w:ind w:left="360" w:hanging="360"/>
        <w:jc w:val="both"/>
        <w:rPr>
          <w:b/>
          <w:sz w:val="20"/>
        </w:rPr>
      </w:pPr>
      <w:r w:rsidRPr="002B76AF">
        <w:rPr>
          <w:sz w:val="20"/>
        </w:rPr>
        <w:t>1</w:t>
      </w:r>
      <w:r>
        <w:rPr>
          <w:sz w:val="20"/>
        </w:rPr>
        <w:t>.</w:t>
      </w:r>
      <w:r>
        <w:rPr>
          <w:sz w:val="20"/>
        </w:rPr>
        <w:tab/>
      </w:r>
      <w:r w:rsidRPr="00C0388E">
        <w:rPr>
          <w:sz w:val="20"/>
        </w:rPr>
        <w:t xml:space="preserve">Prompt reporting of deviations pursuant to General Conditions 21 and 22 of Part A.  </w:t>
      </w:r>
      <w:r w:rsidRPr="00C0388E">
        <w:rPr>
          <w:b/>
          <w:sz w:val="20"/>
        </w:rPr>
        <w:t>(R 336.1213(3)(c)(ii))</w:t>
      </w:r>
    </w:p>
    <w:p w14:paraId="117285C5" w14:textId="77777777" w:rsidR="002B76AF" w:rsidRPr="00C0388E" w:rsidRDefault="002B76AF" w:rsidP="002B76AF">
      <w:pPr>
        <w:ind w:left="360" w:hanging="360"/>
        <w:jc w:val="both"/>
        <w:rPr>
          <w:sz w:val="20"/>
        </w:rPr>
      </w:pPr>
    </w:p>
    <w:p w14:paraId="71828A44" w14:textId="77777777" w:rsidR="002B76AF" w:rsidRPr="00FC1F2C" w:rsidRDefault="002B76AF" w:rsidP="002B76AF">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7FF3948" w14:textId="77777777" w:rsidR="002B76AF" w:rsidRPr="00C0388E" w:rsidRDefault="002B76AF" w:rsidP="002B76AF">
      <w:pPr>
        <w:ind w:left="360" w:hanging="360"/>
        <w:jc w:val="both"/>
        <w:rPr>
          <w:sz w:val="20"/>
        </w:rPr>
      </w:pPr>
    </w:p>
    <w:p w14:paraId="55454C42" w14:textId="77777777" w:rsidR="002B76AF" w:rsidRPr="00C0388E" w:rsidRDefault="002B76AF" w:rsidP="002B76A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B8C0798" w14:textId="77777777" w:rsidR="002B76AF" w:rsidRDefault="002B76AF" w:rsidP="002B76AF">
      <w:pPr>
        <w:ind w:left="360"/>
        <w:jc w:val="both"/>
        <w:rPr>
          <w:rFonts w:cs="Arial"/>
          <w:sz w:val="20"/>
        </w:rPr>
      </w:pPr>
    </w:p>
    <w:p w14:paraId="61D92E6D" w14:textId="6C6A7825" w:rsidR="002B76AF" w:rsidRPr="002B76AF" w:rsidRDefault="002B76AF" w:rsidP="002B76AF">
      <w:pPr>
        <w:numPr>
          <w:ilvl w:val="0"/>
          <w:numId w:val="58"/>
        </w:numPr>
        <w:jc w:val="both"/>
        <w:rPr>
          <w:rFonts w:cs="Arial"/>
          <w:sz w:val="20"/>
        </w:rPr>
      </w:pPr>
      <w:r>
        <w:rPr>
          <w:rFonts w:cs="Arial"/>
          <w:sz w:val="20"/>
        </w:rPr>
        <w:t>Semi</w:t>
      </w:r>
      <w:r w:rsidRPr="002B76AF">
        <w:rPr>
          <w:rFonts w:cs="Arial"/>
          <w:sz w:val="20"/>
        </w:rPr>
        <w:t>annual reporting of monitoring and deviations pursuant to Special Condition 23 of Part A, to include recordkeeping requirements for FGTURBINES.</w:t>
      </w:r>
      <w:r w:rsidR="00E8142C">
        <w:rPr>
          <w:rFonts w:cs="Arial"/>
          <w:sz w:val="20"/>
        </w:rPr>
        <w:t xml:space="preserve"> </w:t>
      </w:r>
      <w:r w:rsidRPr="002B76AF">
        <w:rPr>
          <w:rFonts w:cs="Arial"/>
          <w:sz w:val="20"/>
        </w:rPr>
        <w:t xml:space="preserve"> The semiannual report shall be received by appropriate AQD District Office by March 15 for reporting period July 1 to December 31 and September 15 for reporting period January 1 to June 30.</w:t>
      </w:r>
      <w:r w:rsidR="00E8142C">
        <w:rPr>
          <w:rFonts w:cs="Arial"/>
          <w:sz w:val="20"/>
        </w:rPr>
        <w:t xml:space="preserve"> </w:t>
      </w:r>
      <w:r w:rsidRPr="002B76AF">
        <w:rPr>
          <w:rFonts w:cs="Arial"/>
          <w:sz w:val="20"/>
        </w:rPr>
        <w:t xml:space="preserve"> </w:t>
      </w:r>
      <w:r w:rsidRPr="002B76AF">
        <w:rPr>
          <w:rFonts w:cs="Arial"/>
          <w:b/>
          <w:sz w:val="20"/>
        </w:rPr>
        <w:t>(R 336.1213(3)(c)(i))</w:t>
      </w:r>
    </w:p>
    <w:p w14:paraId="779B8A3E" w14:textId="77777777" w:rsidR="002B76AF" w:rsidRPr="002B76AF" w:rsidRDefault="002B76AF" w:rsidP="002B76AF">
      <w:pPr>
        <w:ind w:left="360"/>
        <w:jc w:val="both"/>
        <w:rPr>
          <w:rFonts w:cs="Arial"/>
          <w:sz w:val="20"/>
        </w:rPr>
      </w:pPr>
    </w:p>
    <w:p w14:paraId="24154A28" w14:textId="0D97B9E7" w:rsidR="002B76AF" w:rsidRPr="00FA6270" w:rsidRDefault="002B76AF" w:rsidP="002B76AF">
      <w:pPr>
        <w:numPr>
          <w:ilvl w:val="0"/>
          <w:numId w:val="58"/>
        </w:numPr>
        <w:jc w:val="both"/>
        <w:rPr>
          <w:rFonts w:cs="Arial"/>
          <w:sz w:val="20"/>
        </w:rPr>
      </w:pPr>
      <w:r w:rsidRPr="00FA6270">
        <w:rPr>
          <w:rFonts w:cs="Arial"/>
          <w:sz w:val="20"/>
        </w:rPr>
        <w:t xml:space="preserve">The permittee shall submit a complete written report of all test results including annual performance tests conducted in accordance with 40 CFR 60.4340(a) to the </w:t>
      </w:r>
      <w:r w:rsidR="00EB4319">
        <w:rPr>
          <w:rFonts w:cs="Arial"/>
          <w:sz w:val="20"/>
        </w:rPr>
        <w:t xml:space="preserve">AQD </w:t>
      </w:r>
      <w:r w:rsidRPr="00FA6270">
        <w:rPr>
          <w:rFonts w:cs="Arial"/>
          <w:sz w:val="20"/>
        </w:rPr>
        <w:t>District Supervisor</w:t>
      </w:r>
      <w:r w:rsidR="00EB4319">
        <w:rPr>
          <w:rFonts w:cs="Arial"/>
          <w:sz w:val="20"/>
        </w:rPr>
        <w:t>,</w:t>
      </w:r>
      <w:r w:rsidRPr="00FA6270">
        <w:rPr>
          <w:rFonts w:cs="Arial"/>
          <w:sz w:val="20"/>
        </w:rPr>
        <w:t xml:space="preserve"> within 60 days following the last date of the test.</w:t>
      </w:r>
      <w:r w:rsidR="00E8142C">
        <w:rPr>
          <w:rFonts w:cs="Arial"/>
          <w:sz w:val="20"/>
        </w:rPr>
        <w:t xml:space="preserve"> </w:t>
      </w:r>
      <w:r w:rsidRPr="00FA6270">
        <w:rPr>
          <w:rFonts w:cs="Arial"/>
          <w:b/>
          <w:sz w:val="20"/>
        </w:rPr>
        <w:t xml:space="preserve"> (R 336.1213(3)(c), 40 CFR 60.4375(b))</w:t>
      </w:r>
    </w:p>
    <w:p w14:paraId="369DF420" w14:textId="77777777" w:rsidR="00AE1D84" w:rsidRPr="00FE0AD0" w:rsidRDefault="00AE1D84" w:rsidP="00F62984">
      <w:pPr>
        <w:ind w:right="72"/>
        <w:jc w:val="both"/>
        <w:rPr>
          <w:rFonts w:cs="Arial"/>
          <w:sz w:val="20"/>
        </w:rPr>
      </w:pPr>
    </w:p>
    <w:p w14:paraId="64AB336F" w14:textId="77777777" w:rsidR="00AE1D84" w:rsidRPr="00FC1F2C" w:rsidRDefault="00AE1D84" w:rsidP="00F62984">
      <w:pPr>
        <w:jc w:val="both"/>
        <w:rPr>
          <w:rFonts w:cs="Arial"/>
          <w:sz w:val="20"/>
        </w:rPr>
      </w:pPr>
      <w:r w:rsidRPr="00FE0AD0">
        <w:rPr>
          <w:rFonts w:cs="Arial"/>
          <w:b/>
          <w:sz w:val="20"/>
        </w:rPr>
        <w:t>See Appendix 8</w:t>
      </w:r>
    </w:p>
    <w:p w14:paraId="16E11D64" w14:textId="10C38187" w:rsidR="00EB4319" w:rsidRDefault="00EB4319">
      <w:pPr>
        <w:rPr>
          <w:rFonts w:cs="Arial"/>
          <w:sz w:val="20"/>
        </w:rPr>
      </w:pPr>
      <w:r>
        <w:rPr>
          <w:rFonts w:cs="Arial"/>
          <w:sz w:val="20"/>
        </w:rPr>
        <w:br w:type="page"/>
      </w:r>
    </w:p>
    <w:p w14:paraId="374CCAC5" w14:textId="77777777" w:rsidR="00AE1D84" w:rsidRPr="00E111A8" w:rsidRDefault="00AE1D84" w:rsidP="00F62984">
      <w:pPr>
        <w:jc w:val="both"/>
        <w:rPr>
          <w:rFonts w:cs="Arial"/>
          <w:sz w:val="20"/>
        </w:rPr>
      </w:pPr>
    </w:p>
    <w:p w14:paraId="553146AA" w14:textId="77777777" w:rsidR="00AE1D84" w:rsidRDefault="00AE1D84" w:rsidP="00F62984">
      <w:pPr>
        <w:jc w:val="both"/>
      </w:pPr>
      <w:r>
        <w:rPr>
          <w:b/>
        </w:rPr>
        <w:t xml:space="preserve">VIII.  </w:t>
      </w:r>
      <w:r>
        <w:rPr>
          <w:b/>
          <w:u w:val="single"/>
        </w:rPr>
        <w:t>STACK/VENT RESTRICTION(S)</w:t>
      </w:r>
    </w:p>
    <w:p w14:paraId="5E70D095" w14:textId="77777777" w:rsidR="00AE1D84" w:rsidRDefault="00AE1D84" w:rsidP="00F62984">
      <w:pPr>
        <w:jc w:val="both"/>
        <w:rPr>
          <w:sz w:val="20"/>
        </w:rPr>
      </w:pPr>
    </w:p>
    <w:p w14:paraId="28FEC26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0743D22"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14:paraId="572A7377" w14:textId="77777777" w:rsidTr="00D06513">
        <w:trPr>
          <w:cantSplit/>
          <w:tblHeader/>
        </w:trPr>
        <w:tc>
          <w:tcPr>
            <w:tcW w:w="3510" w:type="dxa"/>
            <w:tcBorders>
              <w:bottom w:val="single" w:sz="4" w:space="0" w:color="auto"/>
            </w:tcBorders>
          </w:tcPr>
          <w:p w14:paraId="165A3425"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1D8F2D69"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8CDD0F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2AD55F14" w14:textId="77777777" w:rsidR="00AE1D84" w:rsidRPr="00BD3DE3" w:rsidRDefault="00AE1D84" w:rsidP="00F62984">
            <w:pPr>
              <w:jc w:val="center"/>
              <w:rPr>
                <w:b/>
                <w:sz w:val="20"/>
              </w:rPr>
            </w:pPr>
            <w:r w:rsidRPr="00BD3DE3">
              <w:rPr>
                <w:b/>
                <w:sz w:val="20"/>
              </w:rPr>
              <w:t>M</w:t>
            </w:r>
            <w:r>
              <w:rPr>
                <w:b/>
                <w:sz w:val="20"/>
              </w:rPr>
              <w:t>inimum Height Above Ground</w:t>
            </w:r>
          </w:p>
          <w:p w14:paraId="56AD5E94"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54122536" w14:textId="77777777" w:rsidR="00AE1D84" w:rsidRPr="00BD3DE3" w:rsidRDefault="00AE1D84" w:rsidP="002D3BFA">
            <w:pPr>
              <w:jc w:val="center"/>
              <w:rPr>
                <w:b/>
                <w:sz w:val="20"/>
              </w:rPr>
            </w:pPr>
            <w:r w:rsidRPr="00BD3DE3">
              <w:rPr>
                <w:b/>
                <w:sz w:val="20"/>
              </w:rPr>
              <w:t>Underlying Applicable Requirements</w:t>
            </w:r>
          </w:p>
        </w:tc>
      </w:tr>
      <w:tr w:rsidR="00D06513" w14:paraId="031A5B16" w14:textId="77777777" w:rsidTr="001F652C">
        <w:trPr>
          <w:cantSplit/>
        </w:trPr>
        <w:tc>
          <w:tcPr>
            <w:tcW w:w="3510" w:type="dxa"/>
            <w:tcBorders>
              <w:top w:val="single" w:sz="4" w:space="0" w:color="auto"/>
              <w:bottom w:val="single" w:sz="4" w:space="0" w:color="auto"/>
            </w:tcBorders>
          </w:tcPr>
          <w:p w14:paraId="129C76D2" w14:textId="0AC9DE61" w:rsidR="00D06513" w:rsidRPr="00C0388E" w:rsidRDefault="00D06513" w:rsidP="00D06513">
            <w:pPr>
              <w:numPr>
                <w:ilvl w:val="0"/>
                <w:numId w:val="52"/>
              </w:numPr>
              <w:ind w:left="342" w:hanging="342"/>
              <w:rPr>
                <w:sz w:val="20"/>
              </w:rPr>
            </w:pPr>
            <w:r>
              <w:rPr>
                <w:sz w:val="20"/>
              </w:rPr>
              <w:t>SVTURBINE1</w:t>
            </w:r>
          </w:p>
        </w:tc>
        <w:tc>
          <w:tcPr>
            <w:tcW w:w="1980" w:type="dxa"/>
            <w:tcBorders>
              <w:top w:val="single" w:sz="4" w:space="0" w:color="auto"/>
              <w:bottom w:val="single" w:sz="4" w:space="0" w:color="auto"/>
            </w:tcBorders>
          </w:tcPr>
          <w:p w14:paraId="178720EC" w14:textId="15DC6665" w:rsidR="00D06513" w:rsidRPr="00BD3DE3" w:rsidRDefault="00D06513" w:rsidP="00D06513">
            <w:pPr>
              <w:jc w:val="center"/>
              <w:rPr>
                <w:sz w:val="20"/>
              </w:rPr>
            </w:pPr>
            <w:r w:rsidRPr="002A1D31">
              <w:rPr>
                <w:sz w:val="20"/>
              </w:rPr>
              <w:t>103.5 x 103.5</w:t>
            </w:r>
            <w:r w:rsidRPr="002A1D31">
              <w:rPr>
                <w:rFonts w:cs="Arial"/>
                <w:sz w:val="20"/>
                <w:vertAlign w:val="superscript"/>
              </w:rPr>
              <w:t>2</w:t>
            </w:r>
          </w:p>
        </w:tc>
        <w:tc>
          <w:tcPr>
            <w:tcW w:w="2070" w:type="dxa"/>
            <w:tcBorders>
              <w:top w:val="single" w:sz="4" w:space="0" w:color="auto"/>
              <w:bottom w:val="single" w:sz="4" w:space="0" w:color="auto"/>
            </w:tcBorders>
          </w:tcPr>
          <w:p w14:paraId="3606ADEA" w14:textId="60F876B0" w:rsidR="00D06513" w:rsidRPr="00BD3DE3" w:rsidRDefault="00D06513" w:rsidP="00D06513">
            <w:pPr>
              <w:jc w:val="center"/>
              <w:rPr>
                <w:sz w:val="20"/>
              </w:rPr>
            </w:pPr>
            <w:r w:rsidRPr="00B7040E">
              <w:rPr>
                <w:sz w:val="20"/>
              </w:rPr>
              <w:t>50</w:t>
            </w:r>
            <w:r w:rsidRPr="00B7040E">
              <w:rPr>
                <w:rFonts w:cs="Arial"/>
                <w:sz w:val="20"/>
                <w:vertAlign w:val="superscript"/>
              </w:rPr>
              <w:t>2</w:t>
            </w:r>
          </w:p>
        </w:tc>
        <w:tc>
          <w:tcPr>
            <w:tcW w:w="2700" w:type="dxa"/>
            <w:tcBorders>
              <w:top w:val="single" w:sz="4" w:space="0" w:color="auto"/>
              <w:bottom w:val="single" w:sz="4" w:space="0" w:color="auto"/>
            </w:tcBorders>
          </w:tcPr>
          <w:p w14:paraId="394ABBFB" w14:textId="024569A8" w:rsidR="00D06513" w:rsidRPr="002D3BFA" w:rsidRDefault="00D06513" w:rsidP="00D06513">
            <w:pPr>
              <w:jc w:val="center"/>
              <w:rPr>
                <w:b/>
                <w:sz w:val="20"/>
              </w:rPr>
            </w:pPr>
            <w:r w:rsidRPr="0095206F">
              <w:rPr>
                <w:b/>
                <w:sz w:val="20"/>
              </w:rPr>
              <w:t xml:space="preserve">40 </w:t>
            </w:r>
            <w:smartTag w:uri="urn:schemas-microsoft-com:office:smarttags" w:element="stockticker">
              <w:r w:rsidRPr="0095206F">
                <w:rPr>
                  <w:b/>
                  <w:sz w:val="20"/>
                </w:rPr>
                <w:t>CFR</w:t>
              </w:r>
            </w:smartTag>
            <w:r w:rsidRPr="0095206F">
              <w:rPr>
                <w:b/>
                <w:sz w:val="20"/>
              </w:rPr>
              <w:t xml:space="preserve"> 52.21(c) and (d)</w:t>
            </w:r>
          </w:p>
        </w:tc>
      </w:tr>
      <w:tr w:rsidR="00D06513" w14:paraId="002B9938" w14:textId="77777777" w:rsidTr="00D06513">
        <w:trPr>
          <w:cantSplit/>
        </w:trPr>
        <w:tc>
          <w:tcPr>
            <w:tcW w:w="3510" w:type="dxa"/>
            <w:tcBorders>
              <w:top w:val="single" w:sz="4" w:space="0" w:color="auto"/>
            </w:tcBorders>
          </w:tcPr>
          <w:p w14:paraId="0DC16A34" w14:textId="77A9D256" w:rsidR="00D06513" w:rsidRDefault="00D06513" w:rsidP="00D06513">
            <w:pPr>
              <w:numPr>
                <w:ilvl w:val="0"/>
                <w:numId w:val="52"/>
              </w:numPr>
              <w:ind w:left="342" w:hanging="342"/>
              <w:rPr>
                <w:sz w:val="20"/>
              </w:rPr>
            </w:pPr>
            <w:r>
              <w:rPr>
                <w:sz w:val="20"/>
              </w:rPr>
              <w:t>SVTURBINE2</w:t>
            </w:r>
          </w:p>
        </w:tc>
        <w:tc>
          <w:tcPr>
            <w:tcW w:w="1980" w:type="dxa"/>
            <w:tcBorders>
              <w:top w:val="single" w:sz="4" w:space="0" w:color="auto"/>
            </w:tcBorders>
          </w:tcPr>
          <w:p w14:paraId="50140AA2" w14:textId="14C08F98" w:rsidR="00D06513" w:rsidRPr="002A1D31" w:rsidRDefault="00D06513" w:rsidP="00D06513">
            <w:pPr>
              <w:jc w:val="center"/>
              <w:rPr>
                <w:sz w:val="20"/>
              </w:rPr>
            </w:pPr>
            <w:r w:rsidRPr="002A1D31">
              <w:rPr>
                <w:sz w:val="20"/>
              </w:rPr>
              <w:t>103.5 x 103.5</w:t>
            </w:r>
            <w:r w:rsidRPr="002A1D31">
              <w:rPr>
                <w:rFonts w:cs="Arial"/>
                <w:sz w:val="20"/>
                <w:vertAlign w:val="superscript"/>
              </w:rPr>
              <w:t>2</w:t>
            </w:r>
          </w:p>
        </w:tc>
        <w:tc>
          <w:tcPr>
            <w:tcW w:w="2070" w:type="dxa"/>
            <w:tcBorders>
              <w:top w:val="single" w:sz="4" w:space="0" w:color="auto"/>
            </w:tcBorders>
          </w:tcPr>
          <w:p w14:paraId="2BE8B61B" w14:textId="69AB0117" w:rsidR="00D06513" w:rsidRPr="00B7040E" w:rsidRDefault="00D06513" w:rsidP="00D06513">
            <w:pPr>
              <w:jc w:val="center"/>
              <w:rPr>
                <w:sz w:val="20"/>
              </w:rPr>
            </w:pPr>
            <w:r w:rsidRPr="00B7040E">
              <w:rPr>
                <w:sz w:val="20"/>
              </w:rPr>
              <w:t>50</w:t>
            </w:r>
            <w:r w:rsidRPr="00B7040E">
              <w:rPr>
                <w:rFonts w:cs="Arial"/>
                <w:sz w:val="20"/>
                <w:vertAlign w:val="superscript"/>
              </w:rPr>
              <w:t>2</w:t>
            </w:r>
          </w:p>
        </w:tc>
        <w:tc>
          <w:tcPr>
            <w:tcW w:w="2700" w:type="dxa"/>
            <w:tcBorders>
              <w:top w:val="single" w:sz="4" w:space="0" w:color="auto"/>
            </w:tcBorders>
          </w:tcPr>
          <w:p w14:paraId="199EE7B4" w14:textId="6F398048" w:rsidR="00D06513" w:rsidRPr="0095206F" w:rsidRDefault="00D06513" w:rsidP="00D06513">
            <w:pPr>
              <w:jc w:val="center"/>
              <w:rPr>
                <w:b/>
                <w:sz w:val="20"/>
              </w:rPr>
            </w:pPr>
            <w:r w:rsidRPr="0095206F">
              <w:rPr>
                <w:b/>
                <w:sz w:val="20"/>
              </w:rPr>
              <w:t xml:space="preserve">40 </w:t>
            </w:r>
            <w:smartTag w:uri="urn:schemas-microsoft-com:office:smarttags" w:element="stockticker">
              <w:r w:rsidRPr="0095206F">
                <w:rPr>
                  <w:b/>
                  <w:sz w:val="20"/>
                </w:rPr>
                <w:t>CFR</w:t>
              </w:r>
            </w:smartTag>
            <w:r w:rsidRPr="0095206F">
              <w:rPr>
                <w:b/>
                <w:sz w:val="20"/>
              </w:rPr>
              <w:t xml:space="preserve"> 52.21(c) and (d)</w:t>
            </w:r>
          </w:p>
        </w:tc>
      </w:tr>
    </w:tbl>
    <w:p w14:paraId="02D2431F" w14:textId="77777777" w:rsidR="004F5DF2" w:rsidRPr="00EE5F4E" w:rsidRDefault="004F5DF2" w:rsidP="004F5DF2">
      <w:pPr>
        <w:jc w:val="both"/>
        <w:rPr>
          <w:sz w:val="20"/>
        </w:rPr>
      </w:pPr>
    </w:p>
    <w:p w14:paraId="5765A805" w14:textId="77777777" w:rsidR="00AE1D84" w:rsidRDefault="00AE1D84" w:rsidP="00F62984">
      <w:pPr>
        <w:jc w:val="both"/>
      </w:pPr>
      <w:r>
        <w:rPr>
          <w:b/>
        </w:rPr>
        <w:t xml:space="preserve">IX.  </w:t>
      </w:r>
      <w:r>
        <w:rPr>
          <w:b/>
          <w:u w:val="single"/>
        </w:rPr>
        <w:t>OTHER REQUIREMENT(S)</w:t>
      </w:r>
    </w:p>
    <w:p w14:paraId="71EBA4A7" w14:textId="77777777" w:rsidR="00AE1D84" w:rsidRPr="00FE0AD0" w:rsidRDefault="00AE1D84" w:rsidP="00F62984">
      <w:pPr>
        <w:jc w:val="both"/>
        <w:rPr>
          <w:sz w:val="20"/>
        </w:rPr>
      </w:pPr>
    </w:p>
    <w:p w14:paraId="2CAAA483" w14:textId="39084C33" w:rsidR="00F81712" w:rsidRPr="00A26475" w:rsidRDefault="00F81712" w:rsidP="00F81712">
      <w:pPr>
        <w:numPr>
          <w:ilvl w:val="0"/>
          <w:numId w:val="63"/>
        </w:numPr>
        <w:ind w:left="360"/>
        <w:jc w:val="both"/>
        <w:rPr>
          <w:sz w:val="20"/>
        </w:rPr>
      </w:pPr>
      <w:r>
        <w:rPr>
          <w:sz w:val="20"/>
        </w:rPr>
        <w:t>The p</w:t>
      </w:r>
      <w:r w:rsidRPr="00B7040E">
        <w:rPr>
          <w:sz w:val="20"/>
        </w:rPr>
        <w:t xml:space="preserve">ermittee shall operate FGTURBINES in accordance with the requirements of 40 </w:t>
      </w:r>
      <w:smartTag w:uri="urn:schemas-microsoft-com:office:smarttags" w:element="stockticker">
        <w:r w:rsidRPr="00B7040E">
          <w:rPr>
            <w:sz w:val="20"/>
          </w:rPr>
          <w:t>CFR</w:t>
        </w:r>
      </w:smartTag>
      <w:r w:rsidRPr="00B7040E">
        <w:rPr>
          <w:sz w:val="20"/>
        </w:rPr>
        <w:t xml:space="preserve"> Part 60, Subparts A and KKKK, unless otherwise stated.</w:t>
      </w:r>
      <w:r w:rsidR="00475FE7">
        <w:rPr>
          <w:sz w:val="20"/>
        </w:rPr>
        <w:t xml:space="preserve"> </w:t>
      </w:r>
      <w:r w:rsidRPr="00B7040E">
        <w:rPr>
          <w:sz w:val="20"/>
        </w:rPr>
        <w:t xml:space="preserve"> </w:t>
      </w:r>
      <w:r w:rsidRPr="00B7040E">
        <w:rPr>
          <w:b/>
          <w:bCs/>
          <w:sz w:val="20"/>
        </w:rPr>
        <w:t xml:space="preserve">(40 </w:t>
      </w:r>
      <w:smartTag w:uri="urn:schemas-microsoft-com:office:smarttags" w:element="stockticker">
        <w:r w:rsidRPr="00B7040E">
          <w:rPr>
            <w:b/>
            <w:bCs/>
            <w:sz w:val="20"/>
          </w:rPr>
          <w:t>CFR</w:t>
        </w:r>
      </w:smartTag>
      <w:r w:rsidRPr="00B7040E">
        <w:rPr>
          <w:b/>
          <w:bCs/>
          <w:sz w:val="20"/>
        </w:rPr>
        <w:t xml:space="preserve"> Part 60, Subparts A and KKKK)</w:t>
      </w:r>
    </w:p>
    <w:p w14:paraId="2976041E" w14:textId="77777777" w:rsidR="00F81712" w:rsidRPr="00B7040E" w:rsidRDefault="00F81712" w:rsidP="00F81712">
      <w:pPr>
        <w:ind w:left="360" w:hanging="360"/>
        <w:jc w:val="both"/>
        <w:rPr>
          <w:sz w:val="20"/>
        </w:rPr>
      </w:pPr>
    </w:p>
    <w:p w14:paraId="2F88B42A" w14:textId="62001A92" w:rsidR="00F81712" w:rsidRPr="00A26475" w:rsidRDefault="00F81712" w:rsidP="00F81712">
      <w:pPr>
        <w:numPr>
          <w:ilvl w:val="0"/>
          <w:numId w:val="63"/>
        </w:numPr>
        <w:ind w:left="360"/>
        <w:jc w:val="both"/>
        <w:rPr>
          <w:sz w:val="20"/>
        </w:rPr>
      </w:pPr>
      <w:r>
        <w:rPr>
          <w:sz w:val="20"/>
        </w:rPr>
        <w:t>The p</w:t>
      </w:r>
      <w:r w:rsidRPr="00A26475">
        <w:rPr>
          <w:sz w:val="20"/>
        </w:rPr>
        <w:t xml:space="preserve">ermittee shall maintain records of the occurrence and duration of any startup, shutdown, or malfunction in the operation of FGTURBINES. </w:t>
      </w:r>
      <w:r w:rsidR="00475FE7">
        <w:rPr>
          <w:sz w:val="20"/>
        </w:rPr>
        <w:t xml:space="preserve"> </w:t>
      </w:r>
      <w:r w:rsidRPr="00A26475">
        <w:rPr>
          <w:b/>
          <w:bCs/>
          <w:sz w:val="20"/>
        </w:rPr>
        <w:t xml:space="preserve">(40 </w:t>
      </w:r>
      <w:smartTag w:uri="urn:schemas-microsoft-com:office:smarttags" w:element="stockticker">
        <w:r w:rsidRPr="00A26475">
          <w:rPr>
            <w:b/>
            <w:bCs/>
            <w:sz w:val="20"/>
          </w:rPr>
          <w:t>CFR</w:t>
        </w:r>
      </w:smartTag>
      <w:r w:rsidRPr="00A26475">
        <w:rPr>
          <w:b/>
          <w:bCs/>
          <w:sz w:val="20"/>
        </w:rPr>
        <w:t xml:space="preserve"> 60.7(b), R 336.1213(3))</w:t>
      </w:r>
    </w:p>
    <w:p w14:paraId="2A746AC1" w14:textId="77777777" w:rsidR="00F81712" w:rsidRPr="00A26475" w:rsidRDefault="00F81712" w:rsidP="00F81712">
      <w:pPr>
        <w:ind w:left="360" w:hanging="360"/>
        <w:jc w:val="both"/>
        <w:rPr>
          <w:sz w:val="20"/>
        </w:rPr>
      </w:pPr>
    </w:p>
    <w:p w14:paraId="78188D88" w14:textId="27878137" w:rsidR="00AE1D84" w:rsidRPr="00F81712" w:rsidRDefault="00F81712" w:rsidP="001F652C">
      <w:pPr>
        <w:numPr>
          <w:ilvl w:val="0"/>
          <w:numId w:val="63"/>
        </w:numPr>
        <w:ind w:left="360"/>
        <w:jc w:val="both"/>
        <w:rPr>
          <w:sz w:val="20"/>
        </w:rPr>
      </w:pPr>
      <w:r>
        <w:rPr>
          <w:sz w:val="20"/>
        </w:rPr>
        <w:t>The p</w:t>
      </w:r>
      <w:r w:rsidRPr="00B7040E">
        <w:rPr>
          <w:sz w:val="20"/>
        </w:rPr>
        <w:t xml:space="preserve">ermittee shall maintain on site and implement a preventative maintenance plan (PMP) that ensures FGTURBINES can operate in compliance with the above emission limits.  </w:t>
      </w:r>
      <w:r w:rsidRPr="00B7040E">
        <w:rPr>
          <w:b/>
          <w:bCs/>
          <w:sz w:val="20"/>
        </w:rPr>
        <w:t>(R 336.1213(3)(a))</w:t>
      </w:r>
      <w:r w:rsidRPr="00794966">
        <w:rPr>
          <w:sz w:val="20"/>
        </w:rPr>
        <w:t xml:space="preserve"> </w:t>
      </w:r>
    </w:p>
    <w:p w14:paraId="60FA85C7" w14:textId="77777777" w:rsidR="00AE1D84" w:rsidRDefault="00AE1D84" w:rsidP="00F62984">
      <w:pPr>
        <w:jc w:val="both"/>
        <w:rPr>
          <w:sz w:val="20"/>
        </w:rPr>
      </w:pPr>
    </w:p>
    <w:p w14:paraId="05EB0860" w14:textId="77777777" w:rsidR="000662AD" w:rsidRPr="00FE0AD0" w:rsidRDefault="000662AD" w:rsidP="00F62984">
      <w:pPr>
        <w:jc w:val="both"/>
        <w:rPr>
          <w:sz w:val="20"/>
        </w:rPr>
      </w:pPr>
    </w:p>
    <w:p w14:paraId="24ACFFA0" w14:textId="77777777" w:rsidR="00AE1D84" w:rsidRPr="00B90185" w:rsidRDefault="00AE1D84" w:rsidP="00F62984">
      <w:pPr>
        <w:jc w:val="both"/>
        <w:rPr>
          <w:b/>
          <w:sz w:val="20"/>
        </w:rPr>
      </w:pPr>
      <w:r w:rsidRPr="00B90185">
        <w:rPr>
          <w:b/>
          <w:sz w:val="20"/>
          <w:u w:val="single"/>
        </w:rPr>
        <w:t>Footnotes</w:t>
      </w:r>
      <w:r w:rsidRPr="00B90185">
        <w:rPr>
          <w:b/>
          <w:sz w:val="20"/>
        </w:rPr>
        <w:t>:</w:t>
      </w:r>
    </w:p>
    <w:p w14:paraId="1BD7722C" w14:textId="477F2111"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343BBAE" w14:textId="73247286" w:rsidR="001631EF" w:rsidRDefault="00AE1D84" w:rsidP="00F62984">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FE453FC" w14:textId="77777777" w:rsidR="001631EF" w:rsidRDefault="001631EF">
      <w:pPr>
        <w:rPr>
          <w:sz w:val="20"/>
        </w:rPr>
      </w:pPr>
      <w:r>
        <w:rPr>
          <w:sz w:val="20"/>
        </w:rPr>
        <w:br w:type="page"/>
      </w:r>
    </w:p>
    <w:p w14:paraId="6643F7BC" w14:textId="77777777" w:rsidR="005E5399" w:rsidRPr="00440957" w:rsidRDefault="00FE2A0A" w:rsidP="001B5E34">
      <w:pPr>
        <w:pStyle w:val="Heading1"/>
        <w:rPr>
          <w:sz w:val="20"/>
          <w:szCs w:val="20"/>
        </w:rPr>
      </w:pPr>
      <w:bookmarkStart w:id="78" w:name="_Toc1453518"/>
      <w:bookmarkStart w:id="79" w:name="_Toc23760775"/>
      <w:bookmarkEnd w:id="63"/>
      <w:bookmarkEnd w:id="64"/>
      <w:bookmarkEnd w:id="65"/>
      <w:r w:rsidRPr="001B5E34">
        <w:lastRenderedPageBreak/>
        <w:t>E</w:t>
      </w:r>
      <w:r w:rsidR="005E5399" w:rsidRPr="001B5E34">
        <w:t>.  NON-APPLICABLE REQUIREMENTS</w:t>
      </w:r>
      <w:bookmarkEnd w:id="78"/>
      <w:bookmarkEnd w:id="79"/>
    </w:p>
    <w:p w14:paraId="5883C1A9" w14:textId="77777777" w:rsidR="005E5399" w:rsidRPr="00FE0AD0" w:rsidRDefault="005E5399">
      <w:pPr>
        <w:rPr>
          <w:sz w:val="20"/>
        </w:rPr>
      </w:pPr>
    </w:p>
    <w:p w14:paraId="550C5DE8" w14:textId="527392F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C815C6">
        <w:rPr>
          <w:sz w:val="20"/>
        </w:rPr>
        <w:t> </w:t>
      </w:r>
      <w:r w:rsidR="009069B9" w:rsidRPr="00FE0AD0">
        <w:rPr>
          <w:sz w:val="20"/>
        </w:rPr>
        <w:t>213(6)(a)(ii)</w:t>
      </w:r>
      <w:r w:rsidR="00234667" w:rsidRPr="00FE0AD0">
        <w:rPr>
          <w:sz w:val="20"/>
        </w:rPr>
        <w:t>.</w:t>
      </w:r>
    </w:p>
    <w:p w14:paraId="567B69D1" w14:textId="77777777" w:rsidR="000822B4" w:rsidRDefault="000822B4" w:rsidP="00D10803">
      <w:pPr>
        <w:jc w:val="both"/>
      </w:pPr>
    </w:p>
    <w:p w14:paraId="57975D47" w14:textId="77777777" w:rsidR="00447D64" w:rsidRDefault="00447D64" w:rsidP="00D10803">
      <w:pPr>
        <w:jc w:val="both"/>
      </w:pPr>
    </w:p>
    <w:p w14:paraId="64E24B47"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B8F414B" w14:textId="77777777" w:rsidTr="00B10CBB">
        <w:trPr>
          <w:cantSplit/>
          <w:trHeight w:val="226"/>
        </w:trPr>
        <w:tc>
          <w:tcPr>
            <w:tcW w:w="10271" w:type="dxa"/>
          </w:tcPr>
          <w:p w14:paraId="586EBE81"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0" w:name="_Toc367698521"/>
            <w:bookmarkStart w:id="81" w:name="_Toc23760776"/>
            <w:r w:rsidRPr="00253A7B">
              <w:rPr>
                <w:b/>
                <w:kern w:val="28"/>
                <w:sz w:val="28"/>
                <w:szCs w:val="28"/>
              </w:rPr>
              <w:t>APPENDICES</w:t>
            </w:r>
            <w:bookmarkEnd w:id="80"/>
            <w:bookmarkEnd w:id="81"/>
          </w:p>
        </w:tc>
      </w:tr>
    </w:tbl>
    <w:p w14:paraId="31C89956" w14:textId="77777777" w:rsidR="00FC3D76" w:rsidRPr="00FC1F2C" w:rsidRDefault="005C07D8" w:rsidP="005C07D8">
      <w:pPr>
        <w:pStyle w:val="Heading2"/>
        <w:numPr>
          <w:ilvl w:val="0"/>
          <w:numId w:val="0"/>
        </w:numPr>
        <w:spacing w:before="0" w:after="0"/>
        <w:jc w:val="left"/>
        <w:rPr>
          <w:b w:val="0"/>
          <w:sz w:val="22"/>
          <w:szCs w:val="22"/>
        </w:rPr>
      </w:pPr>
      <w:bookmarkStart w:id="82" w:name="_Toc23760777"/>
      <w:bookmarkStart w:id="83"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2"/>
    </w:p>
    <w:tbl>
      <w:tblPr>
        <w:tblW w:w="5000" w:type="pct"/>
        <w:jc w:val="center"/>
        <w:tblLook w:val="0000" w:firstRow="0" w:lastRow="0" w:firstColumn="0" w:lastColumn="0" w:noHBand="0" w:noVBand="0"/>
      </w:tblPr>
      <w:tblGrid>
        <w:gridCol w:w="1344"/>
        <w:gridCol w:w="3845"/>
        <w:gridCol w:w="803"/>
        <w:gridCol w:w="4202"/>
      </w:tblGrid>
      <w:tr w:rsidR="00FC3D76" w:rsidRPr="000B6AFE" w14:paraId="788017A4"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7AF4FD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B96852F"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7E8C0D7" w14:textId="77777777" w:rsidTr="00266EA4">
        <w:trPr>
          <w:cantSplit/>
          <w:trHeight w:val="245"/>
          <w:jc w:val="center"/>
        </w:trPr>
        <w:tc>
          <w:tcPr>
            <w:tcW w:w="659" w:type="pct"/>
            <w:tcBorders>
              <w:top w:val="single" w:sz="4" w:space="0" w:color="auto"/>
              <w:left w:val="double" w:sz="4" w:space="0" w:color="auto"/>
            </w:tcBorders>
          </w:tcPr>
          <w:p w14:paraId="6517D7E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EC387EC"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E4246F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FAA6B7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907DAEE" w14:textId="77777777" w:rsidTr="00266EA4">
        <w:trPr>
          <w:cantSplit/>
          <w:trHeight w:val="245"/>
          <w:jc w:val="center"/>
        </w:trPr>
        <w:tc>
          <w:tcPr>
            <w:tcW w:w="659" w:type="pct"/>
            <w:tcBorders>
              <w:left w:val="double" w:sz="4" w:space="0" w:color="auto"/>
            </w:tcBorders>
          </w:tcPr>
          <w:p w14:paraId="673ADC6F"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827707B"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C12F692"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E8A41B6"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23931C5" w14:textId="77777777" w:rsidTr="00266EA4">
        <w:trPr>
          <w:cantSplit/>
          <w:trHeight w:val="245"/>
          <w:jc w:val="center"/>
        </w:trPr>
        <w:tc>
          <w:tcPr>
            <w:tcW w:w="659" w:type="pct"/>
            <w:tcBorders>
              <w:left w:val="double" w:sz="4" w:space="0" w:color="auto"/>
            </w:tcBorders>
          </w:tcPr>
          <w:p w14:paraId="5D66A105"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53C1E60"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E660F6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C68F98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02C35D6" w14:textId="77777777" w:rsidTr="00266EA4">
        <w:trPr>
          <w:cantSplit/>
          <w:trHeight w:val="245"/>
          <w:jc w:val="center"/>
        </w:trPr>
        <w:tc>
          <w:tcPr>
            <w:tcW w:w="659" w:type="pct"/>
            <w:tcBorders>
              <w:left w:val="double" w:sz="4" w:space="0" w:color="auto"/>
            </w:tcBorders>
          </w:tcPr>
          <w:p w14:paraId="67370CDC"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5F539E7"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BBB259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59CEC9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5E84EAF" w14:textId="77777777" w:rsidTr="00266EA4">
        <w:trPr>
          <w:cantSplit/>
          <w:trHeight w:val="245"/>
          <w:jc w:val="center"/>
        </w:trPr>
        <w:tc>
          <w:tcPr>
            <w:tcW w:w="659" w:type="pct"/>
            <w:tcBorders>
              <w:left w:val="double" w:sz="4" w:space="0" w:color="auto"/>
            </w:tcBorders>
          </w:tcPr>
          <w:p w14:paraId="6B1A57A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CA1F796"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CA425D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04B5AD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D140F78" w14:textId="77777777" w:rsidTr="00266EA4">
        <w:trPr>
          <w:cantSplit/>
          <w:trHeight w:val="245"/>
          <w:jc w:val="center"/>
        </w:trPr>
        <w:tc>
          <w:tcPr>
            <w:tcW w:w="659" w:type="pct"/>
            <w:tcBorders>
              <w:left w:val="double" w:sz="4" w:space="0" w:color="auto"/>
            </w:tcBorders>
          </w:tcPr>
          <w:p w14:paraId="7C1F56FA"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958B8FE"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BBDD1FF"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C2E08C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28417DA" w14:textId="77777777" w:rsidTr="00266EA4">
        <w:trPr>
          <w:cantSplit/>
          <w:trHeight w:val="245"/>
          <w:jc w:val="center"/>
        </w:trPr>
        <w:tc>
          <w:tcPr>
            <w:tcW w:w="659" w:type="pct"/>
            <w:tcBorders>
              <w:left w:val="double" w:sz="4" w:space="0" w:color="auto"/>
            </w:tcBorders>
          </w:tcPr>
          <w:p w14:paraId="55A2193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6AEAD7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641C7E9"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49EFE0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179675E" w14:textId="77777777" w:rsidTr="00266EA4">
        <w:trPr>
          <w:cantSplit/>
          <w:trHeight w:val="245"/>
          <w:jc w:val="center"/>
        </w:trPr>
        <w:tc>
          <w:tcPr>
            <w:tcW w:w="659" w:type="pct"/>
            <w:tcBorders>
              <w:left w:val="double" w:sz="4" w:space="0" w:color="auto"/>
            </w:tcBorders>
          </w:tcPr>
          <w:p w14:paraId="1093E0B6"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42069C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A86D1F5"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1317599"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C18DAA8" w14:textId="77777777" w:rsidTr="00266EA4">
        <w:trPr>
          <w:cantSplit/>
          <w:trHeight w:val="218"/>
          <w:jc w:val="center"/>
        </w:trPr>
        <w:tc>
          <w:tcPr>
            <w:tcW w:w="659" w:type="pct"/>
            <w:vMerge w:val="restart"/>
            <w:tcBorders>
              <w:left w:val="double" w:sz="4" w:space="0" w:color="auto"/>
            </w:tcBorders>
          </w:tcPr>
          <w:p w14:paraId="697F537E" w14:textId="77777777" w:rsidR="002229D7" w:rsidRPr="000B6AFE" w:rsidRDefault="002229D7" w:rsidP="008256F1">
            <w:pPr>
              <w:rPr>
                <w:rFonts w:cs="Arial"/>
                <w:sz w:val="19"/>
                <w:szCs w:val="19"/>
              </w:rPr>
            </w:pPr>
            <w:r w:rsidRPr="000B6AFE">
              <w:rPr>
                <w:rFonts w:cs="Arial"/>
                <w:sz w:val="19"/>
                <w:szCs w:val="19"/>
              </w:rPr>
              <w:t>Department/</w:t>
            </w:r>
          </w:p>
          <w:p w14:paraId="54B2FA83"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141697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577564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E354158"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6570F936" w14:textId="77777777" w:rsidTr="00266EA4">
        <w:trPr>
          <w:cantSplit/>
          <w:trHeight w:val="217"/>
          <w:jc w:val="center"/>
        </w:trPr>
        <w:tc>
          <w:tcPr>
            <w:tcW w:w="659" w:type="pct"/>
            <w:vMerge/>
            <w:tcBorders>
              <w:left w:val="double" w:sz="4" w:space="0" w:color="auto"/>
            </w:tcBorders>
          </w:tcPr>
          <w:p w14:paraId="40894B74" w14:textId="77777777" w:rsidR="002229D7" w:rsidRPr="000B6AFE" w:rsidRDefault="002229D7" w:rsidP="008256F1">
            <w:pPr>
              <w:rPr>
                <w:rFonts w:cs="Arial"/>
                <w:sz w:val="19"/>
                <w:szCs w:val="19"/>
              </w:rPr>
            </w:pPr>
          </w:p>
        </w:tc>
        <w:tc>
          <w:tcPr>
            <w:tcW w:w="1886" w:type="pct"/>
            <w:vMerge/>
            <w:tcBorders>
              <w:right w:val="single" w:sz="4" w:space="0" w:color="auto"/>
            </w:tcBorders>
          </w:tcPr>
          <w:p w14:paraId="6E20749C" w14:textId="77777777" w:rsidR="002229D7" w:rsidRPr="000B6AFE" w:rsidRDefault="002229D7" w:rsidP="00FC3D76">
            <w:pPr>
              <w:rPr>
                <w:rFonts w:cs="Arial"/>
                <w:sz w:val="19"/>
                <w:szCs w:val="19"/>
              </w:rPr>
            </w:pPr>
          </w:p>
        </w:tc>
        <w:tc>
          <w:tcPr>
            <w:tcW w:w="394" w:type="pct"/>
            <w:tcBorders>
              <w:left w:val="single" w:sz="4" w:space="0" w:color="auto"/>
            </w:tcBorders>
          </w:tcPr>
          <w:p w14:paraId="6E266BD8"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3044251"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B219A86" w14:textId="77777777" w:rsidTr="00266EA4">
        <w:trPr>
          <w:cantSplit/>
          <w:trHeight w:val="245"/>
          <w:jc w:val="center"/>
        </w:trPr>
        <w:tc>
          <w:tcPr>
            <w:tcW w:w="659" w:type="pct"/>
            <w:vMerge w:val="restart"/>
            <w:tcBorders>
              <w:left w:val="double" w:sz="4" w:space="0" w:color="auto"/>
            </w:tcBorders>
          </w:tcPr>
          <w:p w14:paraId="3A157A03"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4F6A66B"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55B553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BE068C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1041464" w14:textId="77777777" w:rsidTr="00266EA4">
        <w:trPr>
          <w:cantSplit/>
          <w:trHeight w:val="245"/>
          <w:jc w:val="center"/>
        </w:trPr>
        <w:tc>
          <w:tcPr>
            <w:tcW w:w="659" w:type="pct"/>
            <w:vMerge/>
            <w:tcBorders>
              <w:left w:val="double" w:sz="4" w:space="0" w:color="auto"/>
            </w:tcBorders>
          </w:tcPr>
          <w:p w14:paraId="0331F1E8" w14:textId="77777777" w:rsidR="003B1CC9" w:rsidRDefault="003B1CC9" w:rsidP="003B1CC9">
            <w:pPr>
              <w:rPr>
                <w:rFonts w:cs="Arial"/>
                <w:sz w:val="19"/>
                <w:szCs w:val="19"/>
              </w:rPr>
            </w:pPr>
          </w:p>
        </w:tc>
        <w:tc>
          <w:tcPr>
            <w:tcW w:w="1886" w:type="pct"/>
            <w:vMerge/>
            <w:tcBorders>
              <w:right w:val="single" w:sz="4" w:space="0" w:color="auto"/>
            </w:tcBorders>
          </w:tcPr>
          <w:p w14:paraId="2E1A0210" w14:textId="77777777" w:rsidR="003B1CC9" w:rsidRPr="000B6AFE" w:rsidRDefault="003B1CC9" w:rsidP="003B1CC9">
            <w:pPr>
              <w:rPr>
                <w:rFonts w:cs="Arial"/>
                <w:sz w:val="19"/>
                <w:szCs w:val="19"/>
              </w:rPr>
            </w:pPr>
          </w:p>
        </w:tc>
        <w:tc>
          <w:tcPr>
            <w:tcW w:w="394" w:type="pct"/>
            <w:tcBorders>
              <w:left w:val="single" w:sz="4" w:space="0" w:color="auto"/>
            </w:tcBorders>
          </w:tcPr>
          <w:p w14:paraId="36CDDCCF"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29CB62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32AF9121" w14:textId="77777777" w:rsidTr="00266EA4">
        <w:trPr>
          <w:cantSplit/>
          <w:trHeight w:val="245"/>
          <w:jc w:val="center"/>
        </w:trPr>
        <w:tc>
          <w:tcPr>
            <w:tcW w:w="659" w:type="pct"/>
            <w:tcBorders>
              <w:left w:val="double" w:sz="4" w:space="0" w:color="auto"/>
            </w:tcBorders>
          </w:tcPr>
          <w:p w14:paraId="348EF23B"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AEF9A39"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4FC5FE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0F85A5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9FFEA46" w14:textId="77777777" w:rsidTr="00266EA4">
        <w:trPr>
          <w:cantSplit/>
          <w:trHeight w:val="245"/>
          <w:jc w:val="center"/>
        </w:trPr>
        <w:tc>
          <w:tcPr>
            <w:tcW w:w="659" w:type="pct"/>
            <w:tcBorders>
              <w:left w:val="double" w:sz="4" w:space="0" w:color="auto"/>
            </w:tcBorders>
          </w:tcPr>
          <w:p w14:paraId="145F75A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D32741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39D8FEC"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4EA70F3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286A839" w14:textId="77777777" w:rsidTr="00266EA4">
        <w:trPr>
          <w:cantSplit/>
          <w:trHeight w:val="245"/>
          <w:jc w:val="center"/>
        </w:trPr>
        <w:tc>
          <w:tcPr>
            <w:tcW w:w="659" w:type="pct"/>
            <w:tcBorders>
              <w:left w:val="double" w:sz="4" w:space="0" w:color="auto"/>
            </w:tcBorders>
          </w:tcPr>
          <w:p w14:paraId="69CB873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00E8E76"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97C240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A7EEE3E"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ABDD300" w14:textId="77777777" w:rsidTr="00266EA4">
        <w:trPr>
          <w:cantSplit/>
          <w:trHeight w:val="245"/>
          <w:jc w:val="center"/>
        </w:trPr>
        <w:tc>
          <w:tcPr>
            <w:tcW w:w="659" w:type="pct"/>
            <w:tcBorders>
              <w:left w:val="double" w:sz="4" w:space="0" w:color="auto"/>
            </w:tcBorders>
          </w:tcPr>
          <w:p w14:paraId="32F07B8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EBFEEB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436BCCD"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2F5CCC8"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59BEDB3" w14:textId="77777777" w:rsidTr="00266EA4">
        <w:trPr>
          <w:cantSplit/>
          <w:trHeight w:val="245"/>
          <w:jc w:val="center"/>
        </w:trPr>
        <w:tc>
          <w:tcPr>
            <w:tcW w:w="659" w:type="pct"/>
            <w:tcBorders>
              <w:left w:val="double" w:sz="4" w:space="0" w:color="auto"/>
            </w:tcBorders>
          </w:tcPr>
          <w:p w14:paraId="7F545F45"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2D7C3B7"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A7C21D2"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72A1CB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5D76A97" w14:textId="77777777" w:rsidTr="00266EA4">
        <w:trPr>
          <w:cantSplit/>
          <w:trHeight w:val="245"/>
          <w:jc w:val="center"/>
        </w:trPr>
        <w:tc>
          <w:tcPr>
            <w:tcW w:w="659" w:type="pct"/>
            <w:tcBorders>
              <w:left w:val="double" w:sz="4" w:space="0" w:color="auto"/>
            </w:tcBorders>
          </w:tcPr>
          <w:p w14:paraId="49FAAA5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066B6C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F7F004D"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63B8E85"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6F03B9DF" w14:textId="77777777" w:rsidTr="00266EA4">
        <w:trPr>
          <w:cantSplit/>
          <w:trHeight w:val="245"/>
          <w:jc w:val="center"/>
        </w:trPr>
        <w:tc>
          <w:tcPr>
            <w:tcW w:w="659" w:type="pct"/>
            <w:tcBorders>
              <w:left w:val="double" w:sz="4" w:space="0" w:color="auto"/>
            </w:tcBorders>
          </w:tcPr>
          <w:p w14:paraId="142120D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5F48C0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1ABBDE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4A23CC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D86CEA2" w14:textId="77777777" w:rsidTr="00266EA4">
        <w:trPr>
          <w:cantSplit/>
          <w:trHeight w:val="245"/>
          <w:jc w:val="center"/>
        </w:trPr>
        <w:tc>
          <w:tcPr>
            <w:tcW w:w="659" w:type="pct"/>
            <w:tcBorders>
              <w:left w:val="double" w:sz="4" w:space="0" w:color="auto"/>
            </w:tcBorders>
          </w:tcPr>
          <w:p w14:paraId="7CFE96B2"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DE82014"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D236B0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2CD6AC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1357414" w14:textId="77777777" w:rsidTr="00266EA4">
        <w:trPr>
          <w:cantSplit/>
          <w:trHeight w:val="245"/>
          <w:jc w:val="center"/>
        </w:trPr>
        <w:tc>
          <w:tcPr>
            <w:tcW w:w="659" w:type="pct"/>
            <w:tcBorders>
              <w:left w:val="double" w:sz="4" w:space="0" w:color="auto"/>
            </w:tcBorders>
          </w:tcPr>
          <w:p w14:paraId="07B1CB03"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AC5E15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463C498"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2279AED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784C17CE" w14:textId="77777777" w:rsidTr="00266EA4">
        <w:trPr>
          <w:cantSplit/>
          <w:trHeight w:val="245"/>
          <w:jc w:val="center"/>
        </w:trPr>
        <w:tc>
          <w:tcPr>
            <w:tcW w:w="659" w:type="pct"/>
            <w:tcBorders>
              <w:left w:val="double" w:sz="4" w:space="0" w:color="auto"/>
            </w:tcBorders>
          </w:tcPr>
          <w:p w14:paraId="6AB2F469"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E57557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7773AC2"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415EDA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3FD5C13" w14:textId="77777777" w:rsidTr="00266EA4">
        <w:trPr>
          <w:cantSplit/>
          <w:trHeight w:val="245"/>
          <w:jc w:val="center"/>
        </w:trPr>
        <w:tc>
          <w:tcPr>
            <w:tcW w:w="659" w:type="pct"/>
            <w:tcBorders>
              <w:left w:val="double" w:sz="4" w:space="0" w:color="auto"/>
            </w:tcBorders>
          </w:tcPr>
          <w:p w14:paraId="1A3A33BF"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5DFEE3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3AC3A1C8"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E2246A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32E696D" w14:textId="77777777" w:rsidTr="00266EA4">
        <w:trPr>
          <w:cantSplit/>
          <w:trHeight w:val="245"/>
          <w:jc w:val="center"/>
        </w:trPr>
        <w:tc>
          <w:tcPr>
            <w:tcW w:w="659" w:type="pct"/>
            <w:tcBorders>
              <w:left w:val="double" w:sz="4" w:space="0" w:color="auto"/>
            </w:tcBorders>
          </w:tcPr>
          <w:p w14:paraId="29C1EB7E"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F74092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19008D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DAFFA9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38BD258" w14:textId="77777777" w:rsidTr="00266EA4">
        <w:trPr>
          <w:cantSplit/>
          <w:trHeight w:val="218"/>
          <w:jc w:val="center"/>
        </w:trPr>
        <w:tc>
          <w:tcPr>
            <w:tcW w:w="659" w:type="pct"/>
            <w:tcBorders>
              <w:left w:val="double" w:sz="4" w:space="0" w:color="auto"/>
            </w:tcBorders>
          </w:tcPr>
          <w:p w14:paraId="468F2EE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E06FF2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D774D9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4E86C3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C4C2817" w14:textId="77777777" w:rsidTr="00266EA4">
        <w:trPr>
          <w:cantSplit/>
          <w:trHeight w:val="245"/>
          <w:jc w:val="center"/>
        </w:trPr>
        <w:tc>
          <w:tcPr>
            <w:tcW w:w="659" w:type="pct"/>
            <w:tcBorders>
              <w:left w:val="double" w:sz="4" w:space="0" w:color="auto"/>
            </w:tcBorders>
          </w:tcPr>
          <w:p w14:paraId="16115070"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147A3B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45F905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1307D86"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5752660" w14:textId="77777777" w:rsidTr="00266EA4">
        <w:trPr>
          <w:cantSplit/>
          <w:trHeight w:val="245"/>
          <w:jc w:val="center"/>
        </w:trPr>
        <w:tc>
          <w:tcPr>
            <w:tcW w:w="659" w:type="pct"/>
            <w:tcBorders>
              <w:left w:val="double" w:sz="4" w:space="0" w:color="auto"/>
            </w:tcBorders>
          </w:tcPr>
          <w:p w14:paraId="50AACCDA"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4381ABF9"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0AF550F" w14:textId="77777777" w:rsidR="002229D7" w:rsidRPr="000B6AFE" w:rsidRDefault="002229D7" w:rsidP="002229D7">
            <w:pPr>
              <w:rPr>
                <w:rFonts w:cs="Arial"/>
                <w:sz w:val="19"/>
                <w:szCs w:val="19"/>
              </w:rPr>
            </w:pPr>
          </w:p>
        </w:tc>
        <w:tc>
          <w:tcPr>
            <w:tcW w:w="2061" w:type="pct"/>
            <w:vMerge/>
            <w:tcBorders>
              <w:right w:val="double" w:sz="4" w:space="0" w:color="auto"/>
            </w:tcBorders>
          </w:tcPr>
          <w:p w14:paraId="415F05FA" w14:textId="77777777" w:rsidR="002229D7" w:rsidRPr="000B6AFE" w:rsidRDefault="002229D7" w:rsidP="002229D7">
            <w:pPr>
              <w:rPr>
                <w:rFonts w:cs="Arial"/>
                <w:sz w:val="19"/>
                <w:szCs w:val="19"/>
              </w:rPr>
            </w:pPr>
          </w:p>
        </w:tc>
      </w:tr>
      <w:tr w:rsidR="002229D7" w:rsidRPr="000B6AFE" w14:paraId="4925C2D9" w14:textId="77777777" w:rsidTr="00266EA4">
        <w:trPr>
          <w:cantSplit/>
          <w:trHeight w:val="218"/>
          <w:jc w:val="center"/>
        </w:trPr>
        <w:tc>
          <w:tcPr>
            <w:tcW w:w="659" w:type="pct"/>
            <w:tcBorders>
              <w:left w:val="double" w:sz="4" w:space="0" w:color="auto"/>
              <w:bottom w:val="nil"/>
            </w:tcBorders>
          </w:tcPr>
          <w:p w14:paraId="2A4E39E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610CEC1"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DD8888C"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6FB32D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DD901C5"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4B23B3E" w14:textId="77777777" w:rsidTr="00266EA4">
        <w:trPr>
          <w:cantSplit/>
          <w:trHeight w:val="218"/>
          <w:jc w:val="center"/>
        </w:trPr>
        <w:tc>
          <w:tcPr>
            <w:tcW w:w="659" w:type="pct"/>
            <w:vMerge w:val="restart"/>
            <w:tcBorders>
              <w:left w:val="double" w:sz="4" w:space="0" w:color="auto"/>
            </w:tcBorders>
          </w:tcPr>
          <w:p w14:paraId="48B0E855"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5CDD52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4761B13"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1F9515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FF43006" w14:textId="77777777" w:rsidTr="00266EA4">
        <w:trPr>
          <w:cantSplit/>
          <w:trHeight w:val="217"/>
          <w:jc w:val="center"/>
        </w:trPr>
        <w:tc>
          <w:tcPr>
            <w:tcW w:w="659" w:type="pct"/>
            <w:vMerge/>
            <w:tcBorders>
              <w:left w:val="double" w:sz="4" w:space="0" w:color="auto"/>
              <w:bottom w:val="nil"/>
            </w:tcBorders>
          </w:tcPr>
          <w:p w14:paraId="14977BB0" w14:textId="77777777" w:rsidR="002229D7" w:rsidRPr="000B6AFE" w:rsidRDefault="002229D7" w:rsidP="002229D7">
            <w:pPr>
              <w:rPr>
                <w:rFonts w:cs="Arial"/>
                <w:sz w:val="19"/>
                <w:szCs w:val="19"/>
              </w:rPr>
            </w:pPr>
          </w:p>
        </w:tc>
        <w:tc>
          <w:tcPr>
            <w:tcW w:w="1886" w:type="pct"/>
            <w:vMerge/>
            <w:tcBorders>
              <w:right w:val="single" w:sz="4" w:space="0" w:color="auto"/>
            </w:tcBorders>
          </w:tcPr>
          <w:p w14:paraId="1270D15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D1B347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7B7C457"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80F1ADC" w14:textId="77777777" w:rsidTr="00266EA4">
        <w:trPr>
          <w:cantSplit/>
          <w:trHeight w:val="245"/>
          <w:jc w:val="center"/>
        </w:trPr>
        <w:tc>
          <w:tcPr>
            <w:tcW w:w="659" w:type="pct"/>
            <w:tcBorders>
              <w:left w:val="double" w:sz="4" w:space="0" w:color="auto"/>
            </w:tcBorders>
          </w:tcPr>
          <w:p w14:paraId="25E317A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140FCB8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CFF8356"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15E41C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D7C289C" w14:textId="77777777" w:rsidTr="00266EA4">
        <w:trPr>
          <w:cantSplit/>
          <w:trHeight w:val="245"/>
          <w:jc w:val="center"/>
        </w:trPr>
        <w:tc>
          <w:tcPr>
            <w:tcW w:w="659" w:type="pct"/>
            <w:tcBorders>
              <w:left w:val="double" w:sz="4" w:space="0" w:color="auto"/>
            </w:tcBorders>
          </w:tcPr>
          <w:p w14:paraId="4686250A"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347D68A"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15FE20CF"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513D7346"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E84B80D" w14:textId="77777777" w:rsidTr="00266EA4">
        <w:trPr>
          <w:cantSplit/>
          <w:trHeight w:val="245"/>
          <w:jc w:val="center"/>
        </w:trPr>
        <w:tc>
          <w:tcPr>
            <w:tcW w:w="659" w:type="pct"/>
            <w:tcBorders>
              <w:left w:val="double" w:sz="4" w:space="0" w:color="auto"/>
            </w:tcBorders>
          </w:tcPr>
          <w:p w14:paraId="5F2EBCE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F1156F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741F6E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8AAE0F4" w14:textId="77777777" w:rsidR="002229D7" w:rsidRPr="000B6AFE" w:rsidRDefault="002229D7" w:rsidP="002229D7">
            <w:pPr>
              <w:rPr>
                <w:rFonts w:cs="Arial"/>
                <w:sz w:val="19"/>
                <w:szCs w:val="19"/>
              </w:rPr>
            </w:pPr>
            <w:r>
              <w:rPr>
                <w:rFonts w:cs="Arial"/>
                <w:sz w:val="19"/>
                <w:szCs w:val="19"/>
              </w:rPr>
              <w:t>Percent</w:t>
            </w:r>
          </w:p>
        </w:tc>
      </w:tr>
      <w:tr w:rsidR="002229D7" w:rsidRPr="000B6AFE" w14:paraId="1B5371E5" w14:textId="77777777" w:rsidTr="00266EA4">
        <w:trPr>
          <w:cantSplit/>
          <w:trHeight w:val="245"/>
          <w:jc w:val="center"/>
        </w:trPr>
        <w:tc>
          <w:tcPr>
            <w:tcW w:w="659" w:type="pct"/>
            <w:tcBorders>
              <w:left w:val="double" w:sz="4" w:space="0" w:color="auto"/>
            </w:tcBorders>
          </w:tcPr>
          <w:p w14:paraId="1495822C"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6AF9558"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901361F"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E862558"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48A64B5" w14:textId="77777777" w:rsidTr="00266EA4">
        <w:trPr>
          <w:cantSplit/>
          <w:trHeight w:val="245"/>
          <w:jc w:val="center"/>
        </w:trPr>
        <w:tc>
          <w:tcPr>
            <w:tcW w:w="659" w:type="pct"/>
            <w:tcBorders>
              <w:left w:val="double" w:sz="4" w:space="0" w:color="auto"/>
            </w:tcBorders>
          </w:tcPr>
          <w:p w14:paraId="6B451842"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4C0936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AE411A9"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A867D8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168A6AB" w14:textId="77777777" w:rsidTr="00266EA4">
        <w:trPr>
          <w:cantSplit/>
          <w:trHeight w:val="245"/>
          <w:jc w:val="center"/>
        </w:trPr>
        <w:tc>
          <w:tcPr>
            <w:tcW w:w="659" w:type="pct"/>
            <w:tcBorders>
              <w:left w:val="double" w:sz="4" w:space="0" w:color="auto"/>
            </w:tcBorders>
          </w:tcPr>
          <w:p w14:paraId="3C46443A"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EB4420E"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456FCE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830563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7B9A09E" w14:textId="77777777" w:rsidTr="00266EA4">
        <w:trPr>
          <w:cantSplit/>
          <w:trHeight w:val="245"/>
          <w:jc w:val="center"/>
        </w:trPr>
        <w:tc>
          <w:tcPr>
            <w:tcW w:w="659" w:type="pct"/>
            <w:tcBorders>
              <w:left w:val="double" w:sz="4" w:space="0" w:color="auto"/>
            </w:tcBorders>
          </w:tcPr>
          <w:p w14:paraId="46CEBF6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49248C9"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AFF037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24359C4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6CD7F7B" w14:textId="77777777" w:rsidTr="00266EA4">
        <w:trPr>
          <w:cantSplit/>
          <w:trHeight w:val="245"/>
          <w:jc w:val="center"/>
        </w:trPr>
        <w:tc>
          <w:tcPr>
            <w:tcW w:w="659" w:type="pct"/>
            <w:tcBorders>
              <w:left w:val="double" w:sz="4" w:space="0" w:color="auto"/>
            </w:tcBorders>
          </w:tcPr>
          <w:p w14:paraId="6753B02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099B172"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3391DC1"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1376FEB"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7D21AC82" w14:textId="77777777" w:rsidTr="00266EA4">
        <w:trPr>
          <w:cantSplit/>
          <w:trHeight w:val="245"/>
          <w:jc w:val="center"/>
        </w:trPr>
        <w:tc>
          <w:tcPr>
            <w:tcW w:w="659" w:type="pct"/>
            <w:tcBorders>
              <w:left w:val="double" w:sz="4" w:space="0" w:color="auto"/>
            </w:tcBorders>
          </w:tcPr>
          <w:p w14:paraId="44A08E4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E7F896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DC7B439"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159CD3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239837B3" w14:textId="77777777" w:rsidTr="00266EA4">
        <w:trPr>
          <w:cantSplit/>
          <w:trHeight w:val="245"/>
          <w:jc w:val="center"/>
        </w:trPr>
        <w:tc>
          <w:tcPr>
            <w:tcW w:w="659" w:type="pct"/>
            <w:tcBorders>
              <w:left w:val="double" w:sz="4" w:space="0" w:color="auto"/>
            </w:tcBorders>
          </w:tcPr>
          <w:p w14:paraId="0FE40405"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97AF2F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CC865B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EF40CB4"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E2C8B0E" w14:textId="77777777" w:rsidTr="00266EA4">
        <w:trPr>
          <w:cantSplit/>
          <w:trHeight w:val="245"/>
          <w:jc w:val="center"/>
        </w:trPr>
        <w:tc>
          <w:tcPr>
            <w:tcW w:w="659" w:type="pct"/>
            <w:tcBorders>
              <w:left w:val="double" w:sz="4" w:space="0" w:color="auto"/>
            </w:tcBorders>
          </w:tcPr>
          <w:p w14:paraId="219D8D7E"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449EED8"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35CA6AB"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6472AB8F"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7095F4BA" w14:textId="77777777" w:rsidTr="00266EA4">
        <w:trPr>
          <w:cantSplit/>
          <w:trHeight w:val="245"/>
          <w:jc w:val="center"/>
        </w:trPr>
        <w:tc>
          <w:tcPr>
            <w:tcW w:w="659" w:type="pct"/>
            <w:tcBorders>
              <w:left w:val="double" w:sz="4" w:space="0" w:color="auto"/>
            </w:tcBorders>
          </w:tcPr>
          <w:p w14:paraId="2DDF6676"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E6A968E"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A1EAFB0"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646AE3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70BBC8DC" w14:textId="77777777" w:rsidTr="00266EA4">
        <w:trPr>
          <w:cantSplit/>
          <w:trHeight w:val="245"/>
          <w:jc w:val="center"/>
        </w:trPr>
        <w:tc>
          <w:tcPr>
            <w:tcW w:w="659" w:type="pct"/>
            <w:tcBorders>
              <w:left w:val="double" w:sz="4" w:space="0" w:color="auto"/>
            </w:tcBorders>
          </w:tcPr>
          <w:p w14:paraId="43DA7CBB"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FEFE0D6"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0912F7C"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7CD7754B"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0E8C764D" w14:textId="77777777" w:rsidTr="00266EA4">
        <w:trPr>
          <w:cantSplit/>
          <w:trHeight w:val="245"/>
          <w:jc w:val="center"/>
        </w:trPr>
        <w:tc>
          <w:tcPr>
            <w:tcW w:w="659" w:type="pct"/>
            <w:vMerge w:val="restart"/>
            <w:tcBorders>
              <w:left w:val="double" w:sz="4" w:space="0" w:color="auto"/>
            </w:tcBorders>
          </w:tcPr>
          <w:p w14:paraId="6F15A19F"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BE63AC9"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A6A0BC2"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151EA0C"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0CB9109C" w14:textId="77777777" w:rsidTr="00266EA4">
        <w:trPr>
          <w:cantSplit/>
          <w:trHeight w:val="245"/>
          <w:jc w:val="center"/>
        </w:trPr>
        <w:tc>
          <w:tcPr>
            <w:tcW w:w="659" w:type="pct"/>
            <w:vMerge/>
            <w:tcBorders>
              <w:left w:val="double" w:sz="4" w:space="0" w:color="auto"/>
            </w:tcBorders>
          </w:tcPr>
          <w:p w14:paraId="3DA31455" w14:textId="77777777" w:rsidR="002229D7" w:rsidRPr="000B6AFE" w:rsidRDefault="002229D7" w:rsidP="002229D7">
            <w:pPr>
              <w:rPr>
                <w:rFonts w:cs="Arial"/>
                <w:sz w:val="19"/>
                <w:szCs w:val="19"/>
              </w:rPr>
            </w:pPr>
          </w:p>
        </w:tc>
        <w:tc>
          <w:tcPr>
            <w:tcW w:w="1886" w:type="pct"/>
            <w:vMerge/>
            <w:tcBorders>
              <w:right w:val="single" w:sz="4" w:space="0" w:color="auto"/>
            </w:tcBorders>
          </w:tcPr>
          <w:p w14:paraId="344FC8BC" w14:textId="77777777" w:rsidR="002229D7" w:rsidRPr="000B6AFE" w:rsidRDefault="002229D7" w:rsidP="002229D7">
            <w:pPr>
              <w:rPr>
                <w:rFonts w:cs="Arial"/>
                <w:sz w:val="19"/>
                <w:szCs w:val="19"/>
              </w:rPr>
            </w:pPr>
          </w:p>
        </w:tc>
        <w:tc>
          <w:tcPr>
            <w:tcW w:w="394" w:type="pct"/>
            <w:tcBorders>
              <w:left w:val="single" w:sz="4" w:space="0" w:color="auto"/>
            </w:tcBorders>
          </w:tcPr>
          <w:p w14:paraId="73D4B58D"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4245D995"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8156591" w14:textId="77777777" w:rsidTr="00266EA4">
        <w:trPr>
          <w:cantSplit/>
          <w:trHeight w:val="245"/>
          <w:jc w:val="center"/>
        </w:trPr>
        <w:tc>
          <w:tcPr>
            <w:tcW w:w="659" w:type="pct"/>
            <w:tcBorders>
              <w:left w:val="double" w:sz="4" w:space="0" w:color="auto"/>
              <w:bottom w:val="double" w:sz="4" w:space="0" w:color="auto"/>
            </w:tcBorders>
          </w:tcPr>
          <w:p w14:paraId="32BEDE3B"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F6041B1"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AC50F5A"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44EAA053" w14:textId="77777777" w:rsidR="002229D7" w:rsidRPr="000B6AFE" w:rsidRDefault="002229D7" w:rsidP="002229D7">
            <w:pPr>
              <w:rPr>
                <w:rFonts w:cs="Arial"/>
                <w:sz w:val="19"/>
                <w:szCs w:val="19"/>
              </w:rPr>
            </w:pPr>
            <w:r w:rsidRPr="000B6AFE">
              <w:rPr>
                <w:rFonts w:cs="Arial"/>
                <w:sz w:val="19"/>
                <w:szCs w:val="19"/>
              </w:rPr>
              <w:t>Year</w:t>
            </w:r>
          </w:p>
        </w:tc>
      </w:tr>
    </w:tbl>
    <w:p w14:paraId="67E66E93"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20D4BF99" w14:textId="77777777" w:rsidR="00EF2B4D" w:rsidRDefault="00EF2B4D">
      <w:pPr>
        <w:rPr>
          <w:b/>
          <w:bCs/>
          <w:szCs w:val="22"/>
        </w:rPr>
      </w:pPr>
      <w:bookmarkStart w:id="84" w:name="_Toc390499894"/>
      <w:bookmarkStart w:id="85" w:name="_Toc390500323"/>
      <w:bookmarkStart w:id="86" w:name="_Toc390504376"/>
      <w:bookmarkStart w:id="87" w:name="_Toc390570166"/>
      <w:bookmarkStart w:id="88" w:name="_Toc391182900"/>
      <w:bookmarkStart w:id="89" w:name="_Toc437238964"/>
      <w:bookmarkStart w:id="90" w:name="_Toc451333041"/>
      <w:bookmarkStart w:id="91" w:name="_Toc1453521"/>
      <w:bookmarkEnd w:id="83"/>
      <w:r>
        <w:rPr>
          <w:bCs/>
          <w:szCs w:val="22"/>
        </w:rPr>
        <w:br w:type="page"/>
      </w:r>
    </w:p>
    <w:p w14:paraId="0E2CE3D5" w14:textId="26658CBC" w:rsidR="00C60E84" w:rsidRPr="00FC1F2C" w:rsidRDefault="00C60E84" w:rsidP="00461D22">
      <w:pPr>
        <w:pStyle w:val="Heading2"/>
        <w:numPr>
          <w:ilvl w:val="0"/>
          <w:numId w:val="0"/>
        </w:numPr>
        <w:jc w:val="left"/>
        <w:rPr>
          <w:b w:val="0"/>
          <w:bCs/>
          <w:sz w:val="22"/>
          <w:szCs w:val="22"/>
        </w:rPr>
      </w:pPr>
      <w:bookmarkStart w:id="92" w:name="_Toc23760778"/>
      <w:r w:rsidRPr="00461D22">
        <w:rPr>
          <w:bCs/>
          <w:sz w:val="22"/>
          <w:szCs w:val="22"/>
        </w:rPr>
        <w:lastRenderedPageBreak/>
        <w:t>Appendix 2.  Schedule of Compliance</w:t>
      </w:r>
      <w:bookmarkEnd w:id="92"/>
    </w:p>
    <w:p w14:paraId="04912DB1" w14:textId="77777777" w:rsidR="000A3C74" w:rsidRDefault="000A3C74" w:rsidP="004F09CF">
      <w:pPr>
        <w:jc w:val="both"/>
        <w:rPr>
          <w:sz w:val="20"/>
        </w:rPr>
      </w:pPr>
    </w:p>
    <w:p w14:paraId="5092908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1BF71D9" w14:textId="77777777" w:rsidR="00AC5663" w:rsidRPr="00B77C68" w:rsidRDefault="00AC5663" w:rsidP="00233E61">
      <w:pPr>
        <w:rPr>
          <w:sz w:val="20"/>
        </w:rPr>
      </w:pPr>
    </w:p>
    <w:p w14:paraId="487F4D66" w14:textId="77777777" w:rsidR="00C60E84" w:rsidRPr="00FC1F2C" w:rsidRDefault="00C60E84" w:rsidP="004F09CF">
      <w:pPr>
        <w:pStyle w:val="Heading2"/>
        <w:numPr>
          <w:ilvl w:val="0"/>
          <w:numId w:val="0"/>
        </w:numPr>
        <w:jc w:val="both"/>
        <w:rPr>
          <w:b w:val="0"/>
          <w:sz w:val="20"/>
        </w:rPr>
      </w:pPr>
      <w:bookmarkStart w:id="93" w:name="_Toc23760779"/>
      <w:r w:rsidRPr="00461D22">
        <w:rPr>
          <w:sz w:val="22"/>
          <w:szCs w:val="22"/>
        </w:rPr>
        <w:t>Appendix 3.  Monitoring Requirements</w:t>
      </w:r>
      <w:bookmarkEnd w:id="93"/>
    </w:p>
    <w:p w14:paraId="671E240A" w14:textId="77777777" w:rsidR="00C60E84" w:rsidRPr="0080590E" w:rsidRDefault="00C60E84" w:rsidP="004F09CF">
      <w:pPr>
        <w:jc w:val="both"/>
        <w:rPr>
          <w:sz w:val="20"/>
        </w:rPr>
      </w:pPr>
    </w:p>
    <w:p w14:paraId="18EBFC5D" w14:textId="3C394618" w:rsidR="00EF2B4D" w:rsidRPr="00313B6E" w:rsidRDefault="00C60E84" w:rsidP="00EF2B4D">
      <w:pPr>
        <w:jc w:val="both"/>
        <w:rPr>
          <w:sz w:val="20"/>
        </w:rPr>
      </w:pPr>
      <w:r w:rsidRPr="00B77C68">
        <w:rPr>
          <w:sz w:val="20"/>
        </w:rPr>
        <w:t xml:space="preserve">The following monitoring procedures, methods, or specifications are the details to the monitoring requirements identified and referenced in </w:t>
      </w:r>
      <w:r w:rsidR="00EF2B4D" w:rsidRPr="00313B6E">
        <w:rPr>
          <w:sz w:val="20"/>
        </w:rPr>
        <w:t>FGTURBINES</w:t>
      </w:r>
      <w:r w:rsidR="00E37081">
        <w:rPr>
          <w:sz w:val="20"/>
        </w:rPr>
        <w:t>.</w:t>
      </w:r>
    </w:p>
    <w:p w14:paraId="303D3C26" w14:textId="77777777" w:rsidR="00EF2B4D" w:rsidRPr="00B77C68" w:rsidRDefault="00EF2B4D" w:rsidP="00EF2B4D">
      <w:pPr>
        <w:jc w:val="both"/>
        <w:rPr>
          <w:b/>
          <w:sz w:val="20"/>
        </w:rPr>
      </w:pPr>
    </w:p>
    <w:p w14:paraId="383958C5" w14:textId="77777777" w:rsidR="00EF2B4D" w:rsidRPr="00125042" w:rsidRDefault="00EF2B4D" w:rsidP="00EF2B4D">
      <w:pPr>
        <w:jc w:val="both"/>
        <w:rPr>
          <w:rFonts w:cs="Arial"/>
          <w:b/>
          <w:sz w:val="20"/>
        </w:rPr>
      </w:pPr>
      <w:r>
        <w:rPr>
          <w:b/>
          <w:color w:val="FF0000"/>
          <w:sz w:val="20"/>
        </w:rPr>
        <w:t xml:space="preserve"> </w:t>
      </w:r>
      <w:r>
        <w:rPr>
          <w:b/>
          <w:color w:val="FF0000"/>
          <w:sz w:val="20"/>
        </w:rPr>
        <w:tab/>
      </w:r>
      <w:r>
        <w:rPr>
          <w:b/>
          <w:color w:val="FF0000"/>
          <w:sz w:val="20"/>
        </w:rPr>
        <w:tab/>
      </w:r>
      <w:r>
        <w:rPr>
          <w:b/>
          <w:color w:val="FF0000"/>
          <w:sz w:val="20"/>
        </w:rPr>
        <w:tab/>
      </w:r>
      <w:r>
        <w:rPr>
          <w:rFonts w:cs="Arial"/>
          <w:b/>
          <w:sz w:val="20"/>
        </w:rPr>
        <w:t>Exemption f</w:t>
      </w:r>
      <w:r w:rsidRPr="00125042">
        <w:rPr>
          <w:rFonts w:cs="Arial"/>
          <w:b/>
          <w:sz w:val="20"/>
        </w:rPr>
        <w:t>rom Monitoring Total Sulfur Content of the Fuel</w:t>
      </w:r>
      <w:r>
        <w:rPr>
          <w:rFonts w:cs="Arial"/>
          <w:b/>
          <w:sz w:val="20"/>
        </w:rPr>
        <w:t>-</w:t>
      </w:r>
    </w:p>
    <w:p w14:paraId="51381705" w14:textId="77777777" w:rsidR="00C815C6" w:rsidRDefault="00EF2B4D" w:rsidP="00C815C6">
      <w:pPr>
        <w:jc w:val="center"/>
        <w:rPr>
          <w:rFonts w:cs="Arial"/>
          <w:b/>
          <w:sz w:val="20"/>
        </w:rPr>
      </w:pPr>
      <w:r w:rsidRPr="00125042">
        <w:rPr>
          <w:rFonts w:cs="Arial"/>
          <w:b/>
          <w:sz w:val="20"/>
        </w:rPr>
        <w:t xml:space="preserve">Developed Pursuant to 40 </w:t>
      </w:r>
      <w:smartTag w:uri="urn:schemas-microsoft-com:office:smarttags" w:element="stockticker">
        <w:r w:rsidRPr="00125042">
          <w:rPr>
            <w:rFonts w:cs="Arial"/>
            <w:b/>
            <w:sz w:val="20"/>
          </w:rPr>
          <w:t>CFR</w:t>
        </w:r>
      </w:smartTag>
      <w:r w:rsidRPr="00125042">
        <w:rPr>
          <w:rFonts w:cs="Arial"/>
          <w:b/>
          <w:sz w:val="20"/>
        </w:rPr>
        <w:t xml:space="preserve"> Part 60</w:t>
      </w:r>
      <w:r w:rsidR="00C815C6">
        <w:rPr>
          <w:rFonts w:cs="Arial"/>
          <w:b/>
          <w:sz w:val="20"/>
        </w:rPr>
        <w:t>,</w:t>
      </w:r>
      <w:r w:rsidRPr="00125042">
        <w:rPr>
          <w:rFonts w:cs="Arial"/>
          <w:b/>
          <w:sz w:val="20"/>
        </w:rPr>
        <w:t xml:space="preserve"> Subpart KKKK</w:t>
      </w:r>
    </w:p>
    <w:p w14:paraId="4919D67D" w14:textId="77777777" w:rsidR="00C815C6" w:rsidRDefault="00C815C6" w:rsidP="00C815C6">
      <w:pPr>
        <w:jc w:val="both"/>
        <w:rPr>
          <w:rFonts w:cs="Arial"/>
          <w:b/>
          <w:sz w:val="20"/>
        </w:rPr>
      </w:pPr>
    </w:p>
    <w:p w14:paraId="663C8CDD" w14:textId="6FD7E930" w:rsidR="00EF2B4D" w:rsidRPr="00125042" w:rsidRDefault="00EF2B4D" w:rsidP="00C815C6">
      <w:pPr>
        <w:jc w:val="both"/>
        <w:rPr>
          <w:rFonts w:cs="Arial"/>
          <w:sz w:val="20"/>
        </w:rPr>
      </w:pPr>
      <w:r w:rsidRPr="00125042">
        <w:rPr>
          <w:rFonts w:cs="Arial"/>
          <w:sz w:val="20"/>
        </w:rPr>
        <w:t xml:space="preserve">If the </w:t>
      </w:r>
      <w:r>
        <w:rPr>
          <w:rFonts w:cs="Arial"/>
          <w:sz w:val="20"/>
        </w:rPr>
        <w:t>p</w:t>
      </w:r>
      <w:r w:rsidRPr="00125042">
        <w:rPr>
          <w:rFonts w:cs="Arial"/>
          <w:sz w:val="20"/>
        </w:rPr>
        <w:t xml:space="preserve">ermittee elects to not monitor the total sulfur content of the fuel combusted in the turbines, then the </w:t>
      </w:r>
      <w:r>
        <w:rPr>
          <w:rFonts w:cs="Arial"/>
          <w:sz w:val="20"/>
        </w:rPr>
        <w:t>p</w:t>
      </w:r>
      <w:r w:rsidRPr="00125042">
        <w:rPr>
          <w:rFonts w:cs="Arial"/>
          <w:sz w:val="20"/>
        </w:rPr>
        <w:t>ermittee must demonstrate that potential sulfur emissions from combusting the fuel will not exceed 26 ng SO2/J (0.060 lb SO2/MMBtu) heat input.  One of the following sources of information must be used to make the required demonstration:</w:t>
      </w:r>
    </w:p>
    <w:p w14:paraId="3BF4DDF1" w14:textId="06E47BE5" w:rsidR="00EF2B4D" w:rsidRPr="00125042" w:rsidRDefault="00EF2B4D" w:rsidP="00E37081">
      <w:pPr>
        <w:pStyle w:val="NormalWeb"/>
        <w:numPr>
          <w:ilvl w:val="0"/>
          <w:numId w:val="64"/>
        </w:numPr>
        <w:tabs>
          <w:tab w:val="left" w:pos="360"/>
        </w:tabs>
        <w:jc w:val="both"/>
        <w:rPr>
          <w:rFonts w:ascii="Arial" w:hAnsi="Arial" w:cs="Arial"/>
          <w:sz w:val="20"/>
          <w:szCs w:val="20"/>
        </w:rPr>
      </w:pPr>
      <w:r w:rsidRPr="00125042">
        <w:rPr>
          <w:rFonts w:ascii="Arial" w:hAnsi="Arial" w:cs="Arial"/>
          <w:sz w:val="20"/>
          <w:szCs w:val="20"/>
        </w:rPr>
        <w:t>The fuel quality characteristics in a current, valid purchase contract, tariff sheet or transportation contract for the fuel, specifying that the maximum total sulfur content for oil use in continental areas is 0.05 weight percent (500 ppmw) or less and 0.4 weight percent (4,000 ppmw) or less for non</w:t>
      </w:r>
      <w:r w:rsidR="00412999">
        <w:rPr>
          <w:rFonts w:ascii="Arial" w:hAnsi="Arial" w:cs="Arial"/>
          <w:sz w:val="20"/>
          <w:szCs w:val="20"/>
        </w:rPr>
        <w:t>-</w:t>
      </w:r>
      <w:r w:rsidRPr="00125042">
        <w:rPr>
          <w:rFonts w:ascii="Arial" w:hAnsi="Arial" w:cs="Arial"/>
          <w:sz w:val="20"/>
          <w:szCs w:val="20"/>
        </w:rPr>
        <w:t>continental areas, the total sulfur content for natural gas use in continental areas is 20 grains of sulfur or less per 100 standard cubic feet and 140 grains of sulfur or less per 100 standard cubic feet for non</w:t>
      </w:r>
      <w:r w:rsidR="00412999">
        <w:rPr>
          <w:rFonts w:ascii="Arial" w:hAnsi="Arial" w:cs="Arial"/>
          <w:sz w:val="20"/>
          <w:szCs w:val="20"/>
        </w:rPr>
        <w:t>-</w:t>
      </w:r>
      <w:r w:rsidRPr="00125042">
        <w:rPr>
          <w:rFonts w:ascii="Arial" w:hAnsi="Arial" w:cs="Arial"/>
          <w:sz w:val="20"/>
          <w:szCs w:val="20"/>
        </w:rPr>
        <w:t>continental areas, has potential sulfur emissions of less than 26 ng SO2/J (0.060 lb SO2/MMBtu) heat input for continental areas and has potential sulfur emissions of less than 180 ng SO2/J (0.42 lb SO2/MMBtu) heat input for non</w:t>
      </w:r>
      <w:r w:rsidR="00412999">
        <w:rPr>
          <w:rFonts w:ascii="Arial" w:hAnsi="Arial" w:cs="Arial"/>
          <w:sz w:val="20"/>
          <w:szCs w:val="20"/>
        </w:rPr>
        <w:t>-</w:t>
      </w:r>
      <w:r w:rsidRPr="00125042">
        <w:rPr>
          <w:rFonts w:ascii="Arial" w:hAnsi="Arial" w:cs="Arial"/>
          <w:sz w:val="20"/>
          <w:szCs w:val="20"/>
        </w:rPr>
        <w:t>continental areas; or</w:t>
      </w:r>
    </w:p>
    <w:p w14:paraId="0A59890D" w14:textId="6A2299C6" w:rsidR="00C60E84" w:rsidRPr="00E37081" w:rsidRDefault="00EF2B4D" w:rsidP="00E37081">
      <w:pPr>
        <w:pStyle w:val="ListParagraph"/>
        <w:numPr>
          <w:ilvl w:val="0"/>
          <w:numId w:val="64"/>
        </w:numPr>
        <w:jc w:val="both"/>
        <w:rPr>
          <w:sz w:val="20"/>
        </w:rPr>
      </w:pPr>
      <w:r w:rsidRPr="00E37081">
        <w:rPr>
          <w:rFonts w:cs="Arial"/>
          <w:sz w:val="20"/>
        </w:rPr>
        <w:t>Representative fuel sampling data which show that the sulfur content of the fuel does not exceed 26 ng SO2/J (0.060 lb SO2/MMBtu) heat input for continental areas or 180 ng SO2/J (0.42 lb SO2/MMBtu) heat input for non</w:t>
      </w:r>
      <w:r w:rsidR="00412999">
        <w:rPr>
          <w:rFonts w:cs="Arial"/>
          <w:sz w:val="20"/>
        </w:rPr>
        <w:t>-</w:t>
      </w:r>
      <w:r w:rsidRPr="00E37081">
        <w:rPr>
          <w:rFonts w:cs="Arial"/>
          <w:sz w:val="20"/>
        </w:rPr>
        <w:t xml:space="preserve">continental areas.  At a minimum, the amount of fuel sampling data specified in section 2.3.1.4 or 2.3.2.4 of </w:t>
      </w:r>
      <w:r w:rsidR="004233C5">
        <w:rPr>
          <w:rFonts w:cs="Arial"/>
          <w:sz w:val="20"/>
        </w:rPr>
        <w:t>A</w:t>
      </w:r>
      <w:r w:rsidRPr="00E37081">
        <w:rPr>
          <w:rFonts w:cs="Arial"/>
          <w:sz w:val="20"/>
        </w:rPr>
        <w:t xml:space="preserve">ppendix D to </w:t>
      </w:r>
      <w:r w:rsidR="004233C5">
        <w:rPr>
          <w:rFonts w:cs="Arial"/>
          <w:sz w:val="20"/>
        </w:rPr>
        <w:t>P</w:t>
      </w:r>
      <w:r w:rsidRPr="00E37081">
        <w:rPr>
          <w:rFonts w:cs="Arial"/>
          <w:sz w:val="20"/>
        </w:rPr>
        <w:t>art 75 of this chapter is required.</w:t>
      </w:r>
    </w:p>
    <w:p w14:paraId="52C95798" w14:textId="77777777" w:rsidR="00C60E84" w:rsidRPr="00B77C68" w:rsidRDefault="00C60E84" w:rsidP="004F09CF">
      <w:pPr>
        <w:jc w:val="both"/>
        <w:rPr>
          <w:sz w:val="20"/>
        </w:rPr>
      </w:pPr>
    </w:p>
    <w:p w14:paraId="113241E8" w14:textId="77777777" w:rsidR="00C60E84" w:rsidRPr="00FC1F2C" w:rsidRDefault="00C60E84" w:rsidP="004F09CF">
      <w:pPr>
        <w:pStyle w:val="Heading2"/>
        <w:numPr>
          <w:ilvl w:val="0"/>
          <w:numId w:val="0"/>
        </w:numPr>
        <w:jc w:val="both"/>
        <w:rPr>
          <w:b w:val="0"/>
          <w:sz w:val="22"/>
          <w:szCs w:val="22"/>
        </w:rPr>
      </w:pPr>
      <w:bookmarkStart w:id="94" w:name="_Toc23760780"/>
      <w:r w:rsidRPr="00461D22">
        <w:rPr>
          <w:sz w:val="22"/>
          <w:szCs w:val="22"/>
        </w:rPr>
        <w:t>Appendix 4.  Recordkeeping</w:t>
      </w:r>
      <w:bookmarkEnd w:id="94"/>
    </w:p>
    <w:p w14:paraId="10DE6BA4" w14:textId="77777777" w:rsidR="00C60E84" w:rsidRPr="00B77C68" w:rsidRDefault="00C60E84" w:rsidP="004F09CF">
      <w:pPr>
        <w:jc w:val="both"/>
        <w:rPr>
          <w:sz w:val="20"/>
        </w:rPr>
      </w:pPr>
    </w:p>
    <w:p w14:paraId="3FD43617"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B2BDD15" w14:textId="77777777" w:rsidR="00C60E84" w:rsidRPr="00B77C68" w:rsidRDefault="00C60E84" w:rsidP="00C60E84">
      <w:pPr>
        <w:jc w:val="both"/>
        <w:rPr>
          <w:sz w:val="20"/>
        </w:rPr>
      </w:pPr>
    </w:p>
    <w:p w14:paraId="6CCD4877" w14:textId="77777777" w:rsidR="00C60E84" w:rsidRPr="00FC1F2C" w:rsidRDefault="00C60E84" w:rsidP="004F09CF">
      <w:pPr>
        <w:pStyle w:val="Heading2"/>
        <w:numPr>
          <w:ilvl w:val="0"/>
          <w:numId w:val="0"/>
        </w:numPr>
        <w:jc w:val="both"/>
        <w:rPr>
          <w:b w:val="0"/>
          <w:sz w:val="22"/>
          <w:szCs w:val="22"/>
        </w:rPr>
      </w:pPr>
      <w:bookmarkStart w:id="95" w:name="_Toc23760781"/>
      <w:r w:rsidRPr="00461D22">
        <w:rPr>
          <w:sz w:val="22"/>
          <w:szCs w:val="22"/>
        </w:rPr>
        <w:t>Appendix 5.  Testing Procedures</w:t>
      </w:r>
      <w:bookmarkEnd w:id="95"/>
    </w:p>
    <w:p w14:paraId="1C274DB9" w14:textId="77777777" w:rsidR="00C60E84" w:rsidRPr="0080590E" w:rsidRDefault="00C60E84" w:rsidP="004F09CF">
      <w:pPr>
        <w:jc w:val="both"/>
        <w:rPr>
          <w:sz w:val="20"/>
        </w:rPr>
      </w:pPr>
    </w:p>
    <w:p w14:paraId="2ADD73B2"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0CAC4411" w14:textId="77777777" w:rsidR="00C60E84" w:rsidRDefault="00C60E84" w:rsidP="004F09CF">
      <w:pPr>
        <w:jc w:val="both"/>
        <w:rPr>
          <w:sz w:val="20"/>
        </w:rPr>
      </w:pPr>
    </w:p>
    <w:p w14:paraId="47BBEFD4" w14:textId="77777777" w:rsidR="00EC07BA" w:rsidRPr="00FC1F2C" w:rsidRDefault="00EC07BA" w:rsidP="001838ED">
      <w:pPr>
        <w:pStyle w:val="Heading2"/>
        <w:numPr>
          <w:ilvl w:val="0"/>
          <w:numId w:val="0"/>
        </w:numPr>
        <w:jc w:val="both"/>
        <w:rPr>
          <w:b w:val="0"/>
          <w:sz w:val="20"/>
        </w:rPr>
      </w:pPr>
      <w:bookmarkStart w:id="96" w:name="_Toc23760782"/>
      <w:r w:rsidRPr="00461D22">
        <w:rPr>
          <w:sz w:val="22"/>
          <w:szCs w:val="22"/>
        </w:rPr>
        <w:t>Appendix 6.  Permits to Install</w:t>
      </w:r>
      <w:bookmarkEnd w:id="96"/>
    </w:p>
    <w:p w14:paraId="7994C27C" w14:textId="77777777" w:rsidR="00EC07BA" w:rsidRDefault="00EC07BA" w:rsidP="001838ED">
      <w:pPr>
        <w:jc w:val="both"/>
        <w:rPr>
          <w:sz w:val="20"/>
        </w:rPr>
      </w:pPr>
    </w:p>
    <w:p w14:paraId="28C8A935" w14:textId="076425CE"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777CAF" w:rsidRPr="00777CAF">
        <w:rPr>
          <w:rFonts w:cs="Arial"/>
          <w:sz w:val="20"/>
        </w:rPr>
        <w:t>N7624-2014</w:t>
      </w:r>
      <w:r w:rsidR="00777CAF">
        <w:rPr>
          <w:rFonts w:cs="Arial"/>
          <w:color w:val="FF0000"/>
          <w:sz w:val="20"/>
        </w:rPr>
        <w:t>.</w:t>
      </w:r>
      <w:r w:rsidR="00745977">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5102A06" w14:textId="77777777" w:rsidR="00EC07BA" w:rsidRPr="007713F1" w:rsidRDefault="00EC07BA" w:rsidP="001838ED">
      <w:pPr>
        <w:jc w:val="both"/>
        <w:rPr>
          <w:rFonts w:cs="Arial"/>
          <w:sz w:val="20"/>
        </w:rPr>
      </w:pPr>
    </w:p>
    <w:p w14:paraId="482904DE" w14:textId="4632FC62" w:rsidR="00EC07BA" w:rsidRDefault="00EC07BA" w:rsidP="001838ED">
      <w:pPr>
        <w:jc w:val="both"/>
        <w:rPr>
          <w:rFonts w:cs="Arial"/>
          <w:sz w:val="20"/>
        </w:rPr>
      </w:pPr>
      <w:r w:rsidRPr="00903ACF">
        <w:rPr>
          <w:rFonts w:cs="Arial"/>
          <w:sz w:val="20"/>
        </w:rPr>
        <w:t>Source-Wide PTI No MI-PTI-</w:t>
      </w:r>
      <w:r w:rsidR="00777CAF" w:rsidRPr="00777CAF">
        <w:rPr>
          <w:rFonts w:cs="Arial"/>
          <w:sz w:val="20"/>
        </w:rPr>
        <w:t>N7624-2014</w:t>
      </w:r>
      <w:r w:rsidRPr="00777CAF">
        <w:rPr>
          <w:rFonts w:cs="Arial"/>
          <w:sz w:val="20"/>
        </w:rPr>
        <w:t xml:space="preserve"> is </w:t>
      </w:r>
      <w:r w:rsidRPr="00903ACF">
        <w:rPr>
          <w:rFonts w:cs="Arial"/>
          <w:sz w:val="20"/>
        </w:rPr>
        <w:t>being reissued as Source-Wide PTI No. MI-PTI</w:t>
      </w:r>
      <w:r w:rsidR="00777CAF">
        <w:rPr>
          <w:rFonts w:cs="Arial"/>
          <w:sz w:val="20"/>
        </w:rPr>
        <w:t>-</w:t>
      </w:r>
      <w:r w:rsidR="00777CAF" w:rsidRPr="00825C45">
        <w:rPr>
          <w:rFonts w:cs="Arial"/>
          <w:sz w:val="20"/>
        </w:rPr>
        <w:t>N7624-20</w:t>
      </w:r>
      <w:r w:rsidR="00A30BF5" w:rsidRPr="00A30BF5">
        <w:rPr>
          <w:rFonts w:cs="Arial"/>
          <w:bCs/>
          <w:sz w:val="20"/>
        </w:rPr>
        <w:t>19</w:t>
      </w:r>
      <w:r w:rsidR="00777CAF" w:rsidRPr="00825C45">
        <w:rPr>
          <w:rFonts w:cs="Arial"/>
          <w:sz w:val="20"/>
        </w:rPr>
        <w:t>.</w:t>
      </w:r>
    </w:p>
    <w:p w14:paraId="397AE8FA" w14:textId="3B487FC9" w:rsidR="005F3EC1" w:rsidRDefault="005F3EC1"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5F3EC1" w:rsidRPr="001D53D9" w14:paraId="2136B8B5" w14:textId="77777777" w:rsidTr="00693624">
        <w:tc>
          <w:tcPr>
            <w:tcW w:w="697" w:type="pct"/>
            <w:tcBorders>
              <w:top w:val="double" w:sz="6" w:space="0" w:color="auto"/>
              <w:left w:val="double" w:sz="6" w:space="0" w:color="auto"/>
              <w:bottom w:val="double" w:sz="6" w:space="0" w:color="auto"/>
            </w:tcBorders>
            <w:shd w:val="clear" w:color="auto" w:fill="E0E0E0"/>
          </w:tcPr>
          <w:p w14:paraId="308281D0" w14:textId="77777777" w:rsidR="005F3EC1" w:rsidRPr="001D53D9" w:rsidRDefault="005F3EC1" w:rsidP="00693624">
            <w:pPr>
              <w:jc w:val="center"/>
              <w:rPr>
                <w:rFonts w:cs="Arial"/>
                <w:b/>
                <w:sz w:val="20"/>
              </w:rPr>
            </w:pPr>
            <w:r w:rsidRPr="001D53D9">
              <w:rPr>
                <w:rFonts w:cs="Arial"/>
                <w:b/>
                <w:sz w:val="20"/>
              </w:rPr>
              <w:lastRenderedPageBreak/>
              <w:t>Permit to Install Number</w:t>
            </w:r>
          </w:p>
        </w:tc>
        <w:tc>
          <w:tcPr>
            <w:tcW w:w="1261" w:type="pct"/>
            <w:tcBorders>
              <w:top w:val="double" w:sz="6" w:space="0" w:color="auto"/>
              <w:bottom w:val="double" w:sz="6" w:space="0" w:color="auto"/>
            </w:tcBorders>
            <w:shd w:val="clear" w:color="auto" w:fill="E0E0E0"/>
          </w:tcPr>
          <w:p w14:paraId="19BAD524" w14:textId="77777777" w:rsidR="005F3EC1" w:rsidRPr="001D53D9" w:rsidRDefault="005F3EC1" w:rsidP="00693624">
            <w:pPr>
              <w:jc w:val="center"/>
              <w:rPr>
                <w:rFonts w:cs="Arial"/>
                <w:b/>
                <w:sz w:val="20"/>
              </w:rPr>
            </w:pPr>
            <w:r w:rsidRPr="001D53D9">
              <w:rPr>
                <w:rFonts w:cs="Arial"/>
                <w:b/>
                <w:sz w:val="20"/>
              </w:rPr>
              <w:t>ROP Revision</w:t>
            </w:r>
          </w:p>
          <w:p w14:paraId="2F8F91FB" w14:textId="77777777" w:rsidR="005F3EC1" w:rsidRPr="001D53D9" w:rsidRDefault="005F3EC1" w:rsidP="00693624">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1E02419" w14:textId="77777777" w:rsidR="005F3EC1" w:rsidRPr="001D53D9" w:rsidRDefault="005F3EC1" w:rsidP="00693624">
            <w:pPr>
              <w:jc w:val="center"/>
              <w:rPr>
                <w:rFonts w:cs="Arial"/>
                <w:b/>
                <w:sz w:val="20"/>
              </w:rPr>
            </w:pPr>
          </w:p>
          <w:p w14:paraId="7ED5ABB8" w14:textId="77777777" w:rsidR="005F3EC1" w:rsidRPr="001D53D9" w:rsidRDefault="005F3EC1" w:rsidP="00693624">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629AD79" w14:textId="77777777" w:rsidR="005F3EC1" w:rsidRPr="001D53D9" w:rsidRDefault="005F3EC1" w:rsidP="00693624">
            <w:pPr>
              <w:jc w:val="center"/>
              <w:rPr>
                <w:rFonts w:cs="Arial"/>
                <w:b/>
                <w:sz w:val="20"/>
              </w:rPr>
            </w:pPr>
            <w:r w:rsidRPr="001D53D9">
              <w:rPr>
                <w:rFonts w:cs="Arial"/>
                <w:b/>
                <w:sz w:val="20"/>
              </w:rPr>
              <w:t>Corresponding Emission Unit(s) or</w:t>
            </w:r>
          </w:p>
          <w:p w14:paraId="67F0F011" w14:textId="77777777" w:rsidR="005F3EC1" w:rsidRPr="001D53D9" w:rsidRDefault="005F3EC1" w:rsidP="00693624">
            <w:pPr>
              <w:jc w:val="center"/>
              <w:rPr>
                <w:rFonts w:cs="Arial"/>
                <w:b/>
                <w:sz w:val="20"/>
              </w:rPr>
            </w:pPr>
            <w:r w:rsidRPr="001D53D9">
              <w:rPr>
                <w:rFonts w:cs="Arial"/>
                <w:b/>
                <w:sz w:val="20"/>
              </w:rPr>
              <w:t>Flexible Group(s)</w:t>
            </w:r>
          </w:p>
        </w:tc>
      </w:tr>
      <w:tr w:rsidR="005F3EC1" w:rsidRPr="001D53D9" w14:paraId="1EBAC88B" w14:textId="77777777" w:rsidTr="00693624">
        <w:tc>
          <w:tcPr>
            <w:tcW w:w="697" w:type="pct"/>
            <w:tcBorders>
              <w:top w:val="double" w:sz="6" w:space="0" w:color="auto"/>
              <w:left w:val="double" w:sz="6" w:space="0" w:color="auto"/>
            </w:tcBorders>
            <w:shd w:val="clear" w:color="auto" w:fill="auto"/>
          </w:tcPr>
          <w:p w14:paraId="4B58CD3F" w14:textId="17D90866" w:rsidR="005F3EC1" w:rsidRPr="005F3EC1" w:rsidRDefault="005F3EC1" w:rsidP="005F3EC1">
            <w:pPr>
              <w:jc w:val="center"/>
              <w:rPr>
                <w:rFonts w:cs="Arial"/>
                <w:sz w:val="20"/>
              </w:rPr>
            </w:pPr>
            <w:r w:rsidRPr="005F3EC1">
              <w:rPr>
                <w:rFonts w:cs="Arial"/>
                <w:sz w:val="20"/>
              </w:rPr>
              <w:t>NA</w:t>
            </w:r>
          </w:p>
        </w:tc>
        <w:tc>
          <w:tcPr>
            <w:tcW w:w="1261" w:type="pct"/>
            <w:tcBorders>
              <w:top w:val="double" w:sz="6" w:space="0" w:color="auto"/>
            </w:tcBorders>
            <w:shd w:val="clear" w:color="auto" w:fill="auto"/>
          </w:tcPr>
          <w:p w14:paraId="28C6CD65" w14:textId="0BEE39F2" w:rsidR="005F3EC1" w:rsidRPr="005F3EC1" w:rsidRDefault="005F3EC1" w:rsidP="005F3EC1">
            <w:pPr>
              <w:jc w:val="center"/>
              <w:rPr>
                <w:rFonts w:cs="Arial"/>
                <w:sz w:val="20"/>
              </w:rPr>
            </w:pPr>
            <w:r w:rsidRPr="005F3EC1">
              <w:rPr>
                <w:rFonts w:cs="Arial"/>
                <w:sz w:val="20"/>
              </w:rPr>
              <w:t>NA</w:t>
            </w:r>
          </w:p>
        </w:tc>
        <w:tc>
          <w:tcPr>
            <w:tcW w:w="1955" w:type="pct"/>
            <w:tcBorders>
              <w:top w:val="double" w:sz="6" w:space="0" w:color="auto"/>
            </w:tcBorders>
            <w:shd w:val="clear" w:color="auto" w:fill="auto"/>
          </w:tcPr>
          <w:p w14:paraId="6DC2578F" w14:textId="088F28E5" w:rsidR="005F3EC1" w:rsidRPr="005F3EC1" w:rsidRDefault="005F3EC1" w:rsidP="005F3EC1">
            <w:pPr>
              <w:jc w:val="center"/>
              <w:rPr>
                <w:rFonts w:cs="Arial"/>
                <w:sz w:val="20"/>
              </w:rPr>
            </w:pPr>
            <w:r w:rsidRPr="005F3EC1">
              <w:rPr>
                <w:rFonts w:cs="Arial"/>
                <w:sz w:val="20"/>
              </w:rPr>
              <w:t>NA</w:t>
            </w:r>
          </w:p>
        </w:tc>
        <w:tc>
          <w:tcPr>
            <w:tcW w:w="1087" w:type="pct"/>
            <w:tcBorders>
              <w:top w:val="double" w:sz="6" w:space="0" w:color="auto"/>
              <w:right w:val="double" w:sz="6" w:space="0" w:color="auto"/>
            </w:tcBorders>
            <w:shd w:val="clear" w:color="auto" w:fill="auto"/>
          </w:tcPr>
          <w:p w14:paraId="53A5E7CF" w14:textId="398FED76" w:rsidR="005F3EC1" w:rsidRPr="005F3EC1" w:rsidRDefault="005F3EC1" w:rsidP="005F3EC1">
            <w:pPr>
              <w:jc w:val="center"/>
              <w:rPr>
                <w:rFonts w:cs="Arial"/>
                <w:sz w:val="20"/>
              </w:rPr>
            </w:pPr>
            <w:r w:rsidRPr="005F3EC1">
              <w:rPr>
                <w:rFonts w:cs="Arial"/>
                <w:sz w:val="20"/>
              </w:rPr>
              <w:t>NA</w:t>
            </w:r>
          </w:p>
        </w:tc>
      </w:tr>
    </w:tbl>
    <w:p w14:paraId="5BA87BC8" w14:textId="77777777" w:rsidR="00C60E84" w:rsidRPr="00FC1F2C" w:rsidRDefault="00C60E84" w:rsidP="004F09CF">
      <w:pPr>
        <w:pStyle w:val="Heading2"/>
        <w:numPr>
          <w:ilvl w:val="0"/>
          <w:numId w:val="0"/>
        </w:numPr>
        <w:jc w:val="both"/>
        <w:rPr>
          <w:b w:val="0"/>
          <w:sz w:val="20"/>
        </w:rPr>
      </w:pPr>
      <w:bookmarkStart w:id="97" w:name="_Toc23760783"/>
      <w:r w:rsidRPr="00461D22">
        <w:rPr>
          <w:sz w:val="22"/>
          <w:szCs w:val="22"/>
        </w:rPr>
        <w:t>Appendix 7.  Emission Calculations</w:t>
      </w:r>
      <w:bookmarkEnd w:id="97"/>
      <w:r w:rsidRPr="00461D22">
        <w:rPr>
          <w:sz w:val="22"/>
          <w:szCs w:val="22"/>
        </w:rPr>
        <w:t xml:space="preserve"> </w:t>
      </w:r>
    </w:p>
    <w:p w14:paraId="76F03ED5" w14:textId="77777777" w:rsidR="00C60E84" w:rsidRPr="0080590E" w:rsidRDefault="00C60E84" w:rsidP="004F09CF">
      <w:pPr>
        <w:jc w:val="both"/>
        <w:rPr>
          <w:sz w:val="20"/>
        </w:rPr>
      </w:pPr>
    </w:p>
    <w:p w14:paraId="79A76D62" w14:textId="28113CC9" w:rsidR="00C60E84"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114AD1">
        <w:rPr>
          <w:sz w:val="20"/>
        </w:rPr>
        <w:t>FGTURBINES</w:t>
      </w:r>
      <w:r w:rsidR="00F55339">
        <w:rPr>
          <w:sz w:val="20"/>
        </w:rPr>
        <w:t>.</w:t>
      </w:r>
      <w:r w:rsidR="00114AD1">
        <w:rPr>
          <w:sz w:val="20"/>
        </w:rPr>
        <w:t xml:space="preserve"> </w:t>
      </w:r>
    </w:p>
    <w:p w14:paraId="1A7DB9AF" w14:textId="77777777" w:rsidR="00114AD1" w:rsidRPr="00B77C68" w:rsidRDefault="00114AD1" w:rsidP="004F09CF">
      <w:pPr>
        <w:jc w:val="both"/>
        <w:rPr>
          <w:sz w:val="20"/>
        </w:rPr>
      </w:pPr>
    </w:p>
    <w:p w14:paraId="273FF884" w14:textId="77777777" w:rsidR="00114AD1" w:rsidRPr="00157999" w:rsidRDefault="00114AD1" w:rsidP="00114AD1">
      <w:pPr>
        <w:jc w:val="center"/>
        <w:rPr>
          <w:rFonts w:cs="Arial"/>
          <w:b/>
          <w:sz w:val="20"/>
        </w:rPr>
      </w:pPr>
      <w:bookmarkStart w:id="98" w:name="_Toc377276143"/>
      <w:bookmarkStart w:id="99" w:name="_Toc377877183"/>
      <w:r w:rsidRPr="00157999">
        <w:rPr>
          <w:rFonts w:cs="Arial"/>
          <w:b/>
          <w:sz w:val="20"/>
        </w:rPr>
        <w:t>Determination of 12-Month Rolling Time Period Emissions</w:t>
      </w:r>
    </w:p>
    <w:p w14:paraId="5C2DA7F5" w14:textId="77777777" w:rsidR="00114AD1" w:rsidRPr="00B1434C" w:rsidRDefault="00114AD1" w:rsidP="00114AD1">
      <w:pPr>
        <w:jc w:val="center"/>
        <w:rPr>
          <w:rFonts w:cs="Arial"/>
          <w:b/>
          <w:sz w:val="16"/>
          <w:szCs w:val="16"/>
        </w:rPr>
      </w:pPr>
    </w:p>
    <w:p w14:paraId="5E915132" w14:textId="01346C8B" w:rsidR="00114AD1" w:rsidRPr="00157999" w:rsidRDefault="00114AD1" w:rsidP="00114AD1">
      <w:pPr>
        <w:jc w:val="both"/>
        <w:rPr>
          <w:rFonts w:cs="Arial"/>
          <w:sz w:val="20"/>
        </w:rPr>
      </w:pPr>
      <w:r w:rsidRPr="00157999">
        <w:rPr>
          <w:rFonts w:cs="Arial"/>
          <w:sz w:val="20"/>
        </w:rPr>
        <w:t xml:space="preserve">Compliance with the CO and NOx rolling </w:t>
      </w:r>
      <w:r w:rsidR="00F54199" w:rsidRPr="00157999">
        <w:rPr>
          <w:rFonts w:cs="Arial"/>
          <w:sz w:val="20"/>
        </w:rPr>
        <w:t>12-month</w:t>
      </w:r>
      <w:r w:rsidRPr="00157999">
        <w:rPr>
          <w:rFonts w:cs="Arial"/>
          <w:sz w:val="20"/>
        </w:rPr>
        <w:t xml:space="preserve"> time period emission limits in </w:t>
      </w:r>
      <w:r w:rsidR="00405F3A">
        <w:rPr>
          <w:rFonts w:cs="Arial"/>
          <w:sz w:val="20"/>
        </w:rPr>
        <w:t>Source-Wide Table</w:t>
      </w:r>
      <w:r w:rsidRPr="00157999">
        <w:rPr>
          <w:rFonts w:cs="Arial"/>
          <w:sz w:val="20"/>
        </w:rPr>
        <w:t>.</w:t>
      </w:r>
      <w:r w:rsidR="00C815C6">
        <w:rPr>
          <w:rFonts w:cs="Arial"/>
          <w:sz w:val="20"/>
        </w:rPr>
        <w:t xml:space="preserve">  </w:t>
      </w:r>
      <w:r w:rsidRPr="00157999">
        <w:rPr>
          <w:rFonts w:cs="Arial"/>
          <w:b/>
          <w:sz w:val="20"/>
        </w:rPr>
        <w:t>(R</w:t>
      </w:r>
      <w:r w:rsidR="00C815C6">
        <w:rPr>
          <w:rFonts w:cs="Arial"/>
          <w:b/>
          <w:sz w:val="20"/>
        </w:rPr>
        <w:t> </w:t>
      </w:r>
      <w:r w:rsidRPr="00157999">
        <w:rPr>
          <w:rFonts w:cs="Arial"/>
          <w:b/>
          <w:sz w:val="20"/>
        </w:rPr>
        <w:t>336.1205(1)(a))</w:t>
      </w:r>
    </w:p>
    <w:p w14:paraId="07E4DA49" w14:textId="77777777" w:rsidR="00114AD1" w:rsidRPr="000E3A33" w:rsidRDefault="00114AD1" w:rsidP="00114AD1">
      <w:pPr>
        <w:jc w:val="both"/>
        <w:rPr>
          <w:rFonts w:cs="Arial"/>
          <w:szCs w:val="22"/>
        </w:rPr>
      </w:pPr>
    </w:p>
    <w:p w14:paraId="7196E44E" w14:textId="77777777" w:rsidR="00114AD1" w:rsidRPr="000E3A33" w:rsidRDefault="00114AD1" w:rsidP="00114AD1">
      <w:pPr>
        <w:spacing w:after="120"/>
        <w:ind w:left="360" w:hanging="360"/>
        <w:jc w:val="both"/>
        <w:rPr>
          <w:rFonts w:cs="Arial"/>
          <w:szCs w:val="22"/>
        </w:rPr>
      </w:pPr>
      <w:r w:rsidRPr="00157999">
        <w:rPr>
          <w:rFonts w:cs="Arial"/>
          <w:sz w:val="20"/>
        </w:rPr>
        <w:t>1.</w:t>
      </w:r>
      <w:r w:rsidRPr="00157999">
        <w:rPr>
          <w:rFonts w:cs="Arial"/>
          <w:sz w:val="20"/>
        </w:rPr>
        <w:tab/>
        <w:t>Monitoring System</w:t>
      </w:r>
    </w:p>
    <w:p w14:paraId="44C1709B" w14:textId="3D373B51" w:rsidR="00114AD1" w:rsidRPr="00F46E2C" w:rsidRDefault="00114AD1" w:rsidP="00114AD1">
      <w:pPr>
        <w:numPr>
          <w:ilvl w:val="1"/>
          <w:numId w:val="65"/>
        </w:numPr>
        <w:tabs>
          <w:tab w:val="clear" w:pos="1620"/>
          <w:tab w:val="left" w:pos="720"/>
        </w:tabs>
        <w:spacing w:after="120"/>
        <w:ind w:left="720"/>
        <w:jc w:val="both"/>
        <w:rPr>
          <w:rFonts w:cs="Arial"/>
          <w:sz w:val="20"/>
        </w:rPr>
      </w:pPr>
      <w:r w:rsidRPr="00F46E2C">
        <w:rPr>
          <w:rFonts w:cs="Arial"/>
          <w:sz w:val="20"/>
        </w:rPr>
        <w:t xml:space="preserve">The </w:t>
      </w:r>
      <w:r>
        <w:rPr>
          <w:rFonts w:cs="Arial"/>
          <w:sz w:val="20"/>
        </w:rPr>
        <w:t>p</w:t>
      </w:r>
      <w:r w:rsidRPr="00F46E2C">
        <w:rPr>
          <w:rFonts w:cs="Arial"/>
          <w:sz w:val="20"/>
        </w:rPr>
        <w:t>ermittee shall utilize an automated data acquisition system (ADAS) to track natural gas producer speed (NGP) as a percentage of maximum design producer speed at the Vector Pipeline L.P.</w:t>
      </w:r>
      <w:r w:rsidR="00745977">
        <w:rPr>
          <w:rFonts w:cs="Arial"/>
          <w:sz w:val="20"/>
        </w:rPr>
        <w:t xml:space="preserve"> </w:t>
      </w:r>
      <w:r w:rsidRPr="00F46E2C">
        <w:rPr>
          <w:rFonts w:cs="Arial"/>
          <w:sz w:val="20"/>
        </w:rPr>
        <w:t>- Romeo (Macomb Township) Compressor Station for each of the natural gas turbines (EUTURBINE1 and EUTURBINE2), and will track operating hours of the backup generator (EUSPU3).  NGP of the gas turbines will be logged on an averaging period not exceeding an hourly basis within the ADAS.  Maximum design gas producer speed (103 percent) of EUTURBINE1 and EUTURBINE2 will be defined as the operation of each of the two (2) gas producer turbines at a rotational speed of 10,780 revolutions per minute (</w:t>
      </w:r>
      <w:smartTag w:uri="urn:schemas-microsoft-com:office:smarttags" w:element="stockticker">
        <w:r w:rsidRPr="00F46E2C">
          <w:rPr>
            <w:rFonts w:cs="Arial"/>
            <w:sz w:val="20"/>
          </w:rPr>
          <w:t>RPM</w:t>
        </w:r>
      </w:smartTag>
      <w:r w:rsidRPr="00F46E2C">
        <w:rPr>
          <w:rFonts w:cs="Arial"/>
          <w:sz w:val="20"/>
        </w:rPr>
        <w:t>).</w:t>
      </w:r>
    </w:p>
    <w:p w14:paraId="4C09D648" w14:textId="77777777" w:rsidR="00114AD1" w:rsidRDefault="00114AD1" w:rsidP="00114AD1">
      <w:pPr>
        <w:tabs>
          <w:tab w:val="left" w:pos="360"/>
          <w:tab w:val="num" w:pos="450"/>
          <w:tab w:val="left" w:pos="720"/>
        </w:tabs>
        <w:spacing w:after="120"/>
        <w:ind w:left="360" w:hanging="360"/>
        <w:jc w:val="both"/>
        <w:rPr>
          <w:rFonts w:cs="Arial"/>
          <w:sz w:val="20"/>
        </w:rPr>
      </w:pPr>
      <w:r>
        <w:rPr>
          <w:rFonts w:cs="Arial"/>
          <w:sz w:val="20"/>
        </w:rPr>
        <w:t>2.</w:t>
      </w:r>
      <w:r>
        <w:rPr>
          <w:rFonts w:cs="Arial"/>
          <w:sz w:val="20"/>
        </w:rPr>
        <w:tab/>
      </w:r>
      <w:r w:rsidRPr="00157999">
        <w:rPr>
          <w:rFonts w:cs="Arial"/>
          <w:sz w:val="20"/>
        </w:rPr>
        <w:t>Method of Calculation</w:t>
      </w:r>
    </w:p>
    <w:p w14:paraId="306E582E" w14:textId="0AD88519" w:rsidR="00114AD1" w:rsidRPr="003479EF" w:rsidRDefault="00114AD1" w:rsidP="00114AD1">
      <w:pPr>
        <w:tabs>
          <w:tab w:val="num" w:pos="450"/>
          <w:tab w:val="left" w:pos="720"/>
          <w:tab w:val="num" w:pos="900"/>
        </w:tabs>
        <w:spacing w:after="120"/>
        <w:ind w:left="720" w:hanging="360"/>
        <w:jc w:val="both"/>
        <w:rPr>
          <w:rFonts w:cs="Arial"/>
          <w:color w:val="000000"/>
          <w:sz w:val="16"/>
          <w:szCs w:val="16"/>
        </w:rPr>
      </w:pPr>
      <w:r>
        <w:rPr>
          <w:rFonts w:cs="Arial"/>
          <w:sz w:val="20"/>
        </w:rPr>
        <w:t>a.</w:t>
      </w:r>
      <w:r>
        <w:rPr>
          <w:rFonts w:cs="Arial"/>
          <w:sz w:val="20"/>
        </w:rPr>
        <w:tab/>
      </w:r>
      <w:r w:rsidRPr="00F46E2C">
        <w:rPr>
          <w:rFonts w:cs="Arial"/>
          <w:sz w:val="20"/>
        </w:rPr>
        <w:t>The 12-month rolling time period</w:t>
      </w:r>
      <w:r w:rsidR="00405F3A">
        <w:rPr>
          <w:rFonts w:cs="Arial"/>
          <w:sz w:val="20"/>
        </w:rPr>
        <w:t xml:space="preserve"> Source-Wide</w:t>
      </w:r>
      <w:r w:rsidRPr="00F46E2C">
        <w:rPr>
          <w:rFonts w:cs="Arial"/>
          <w:sz w:val="20"/>
        </w:rPr>
        <w:t xml:space="preserve"> CO and NOx emissions will be calculated cumulatively for EUTURBINE1, EUTURBINE2, and EUSPU3.  The 12-month rolling time period sum also includes those emissions associated with startup and shutdown of the turbines, as defined in footnote “b” of </w:t>
      </w:r>
      <w:r w:rsidR="00405F3A">
        <w:rPr>
          <w:rFonts w:cs="Arial"/>
          <w:color w:val="000000"/>
          <w:sz w:val="20"/>
        </w:rPr>
        <w:t xml:space="preserve">Source-Wide Section 1: Emission Limits. </w:t>
      </w:r>
    </w:p>
    <w:p w14:paraId="1439B641" w14:textId="77777777" w:rsidR="00114AD1" w:rsidRPr="003479EF" w:rsidRDefault="00114AD1" w:rsidP="00114AD1">
      <w:pPr>
        <w:tabs>
          <w:tab w:val="num" w:pos="450"/>
          <w:tab w:val="left" w:pos="720"/>
          <w:tab w:val="num" w:pos="900"/>
        </w:tabs>
        <w:spacing w:after="120"/>
        <w:ind w:left="720" w:hanging="360"/>
        <w:jc w:val="both"/>
        <w:rPr>
          <w:rFonts w:cs="Arial"/>
          <w:sz w:val="4"/>
          <w:szCs w:val="4"/>
        </w:rPr>
      </w:pPr>
      <w:r w:rsidRPr="00F46E2C">
        <w:rPr>
          <w:rFonts w:cs="Arial"/>
          <w:sz w:val="20"/>
        </w:rPr>
        <w:t xml:space="preserve"> </w:t>
      </w:r>
    </w:p>
    <w:p w14:paraId="0511916A" w14:textId="77777777" w:rsidR="00114AD1" w:rsidRPr="00F46E2C" w:rsidRDefault="00114AD1" w:rsidP="00114AD1">
      <w:pPr>
        <w:tabs>
          <w:tab w:val="num" w:pos="720"/>
        </w:tabs>
        <w:ind w:left="720" w:hanging="360"/>
        <w:jc w:val="both"/>
        <w:rPr>
          <w:rFonts w:cs="Arial"/>
          <w:sz w:val="20"/>
        </w:rPr>
      </w:pPr>
      <w:r w:rsidRPr="00F46E2C">
        <w:rPr>
          <w:rFonts w:cs="Arial"/>
          <w:sz w:val="20"/>
        </w:rPr>
        <w:t xml:space="preserve">b. </w:t>
      </w:r>
      <w:r w:rsidRPr="00F46E2C">
        <w:rPr>
          <w:rFonts w:cs="Arial"/>
          <w:sz w:val="20"/>
        </w:rPr>
        <w:tab/>
        <w:t>For each turbine, two modes of operation are defined by the turbine manufacturer.  These modes of operation are designated as “SoloNOx-ON” and “SoloNOx-OFF” modes.  The “SoloNOx-ON” mode is defined as those gas producer operating ranges, as defined by NGP in which NOx emissions are controlled by the lean burn natural gas combustion process within the combustor of the turbines and, coincidentally, CO emissions in the effluent do not exceed the 9.4 pounds per hour emission factor assigned to each turbine, as determined by the hourly NGP and previous stack testing of the gas producer turbines.  Conversely, “SoloNOx-OFF” mode refers to those periods of time, as determined by NGP, in which NOx emissions are not controlled by the lean burn natural gas combustion process within the combustor of the turbines and, coincidentally, CO emission in the effluent exceed the 9.4 pound per hourly emission factor, but not the 400 pounds per hour assigned to each turbine, again as determined by the hourly NGP and previous stack testing of the gas producer turbines.</w:t>
      </w:r>
    </w:p>
    <w:p w14:paraId="0E045306" w14:textId="77777777" w:rsidR="00114AD1" w:rsidRPr="00F46E2C" w:rsidRDefault="00114AD1" w:rsidP="00114AD1">
      <w:pPr>
        <w:tabs>
          <w:tab w:val="num" w:pos="900"/>
        </w:tabs>
        <w:ind w:left="900" w:hanging="540"/>
        <w:jc w:val="both"/>
        <w:rPr>
          <w:rFonts w:cs="Arial"/>
          <w:sz w:val="20"/>
        </w:rPr>
      </w:pPr>
    </w:p>
    <w:p w14:paraId="56F1B38B" w14:textId="77777777" w:rsidR="00114AD1" w:rsidRPr="00F46E2C" w:rsidRDefault="00114AD1" w:rsidP="00114AD1">
      <w:pPr>
        <w:numPr>
          <w:ilvl w:val="0"/>
          <w:numId w:val="66"/>
        </w:numPr>
        <w:tabs>
          <w:tab w:val="clear" w:pos="1620"/>
          <w:tab w:val="num" w:pos="720"/>
        </w:tabs>
        <w:ind w:left="720"/>
        <w:jc w:val="both"/>
        <w:rPr>
          <w:rFonts w:cs="Arial"/>
          <w:sz w:val="20"/>
        </w:rPr>
      </w:pPr>
      <w:r w:rsidRPr="00F46E2C">
        <w:rPr>
          <w:rFonts w:cs="Arial"/>
          <w:sz w:val="20"/>
        </w:rPr>
        <w:t xml:space="preserve">Stack testing over a range of turbine loads (as measured by NGP) has been performed by the </w:t>
      </w:r>
      <w:r>
        <w:rPr>
          <w:rFonts w:cs="Arial"/>
          <w:sz w:val="20"/>
        </w:rPr>
        <w:t>p</w:t>
      </w:r>
      <w:r w:rsidRPr="00F46E2C">
        <w:rPr>
          <w:rFonts w:cs="Arial"/>
          <w:sz w:val="20"/>
        </w:rPr>
        <w:t xml:space="preserve">ermittee to differentiate between “SoloNOx-ON” mode and “SoloNOx-OFF” mode for EUTURBINE1 and EUTURBINE2.  Based on this testing EUTURBINE1 and EUTURBINE2 are assumed to be in “SoloNOx-ON” mode at turbine speeds of 92 percent or greater NGP.  At NGP of less than 92 percent, the turbines are assumed to be in “SoloNOx-OFF” mode.  In the event that additional stack testing is performed, the results of that stack testing shall be used to establish new emission factors for step </w:t>
      </w:r>
      <w:r w:rsidRPr="00F46E2C">
        <w:rPr>
          <w:rFonts w:cs="Arial"/>
          <w:b/>
          <w:sz w:val="20"/>
        </w:rPr>
        <w:t>2b</w:t>
      </w:r>
      <w:r w:rsidRPr="00F46E2C">
        <w:rPr>
          <w:rFonts w:cs="Arial"/>
          <w:sz w:val="20"/>
        </w:rPr>
        <w:t xml:space="preserve"> above, upon review and approval of the district inspector.</w:t>
      </w:r>
    </w:p>
    <w:p w14:paraId="0142F649" w14:textId="77777777" w:rsidR="00114AD1" w:rsidRPr="00F46E2C" w:rsidRDefault="00114AD1" w:rsidP="00114AD1">
      <w:pPr>
        <w:tabs>
          <w:tab w:val="num" w:pos="720"/>
        </w:tabs>
        <w:ind w:left="720" w:hanging="360"/>
        <w:jc w:val="both"/>
        <w:rPr>
          <w:rFonts w:cs="Arial"/>
          <w:sz w:val="20"/>
        </w:rPr>
      </w:pPr>
    </w:p>
    <w:p w14:paraId="00EEF3EA" w14:textId="77777777" w:rsidR="00114AD1" w:rsidRPr="00F46E2C" w:rsidRDefault="00114AD1" w:rsidP="00114AD1">
      <w:pPr>
        <w:numPr>
          <w:ilvl w:val="0"/>
          <w:numId w:val="66"/>
        </w:numPr>
        <w:tabs>
          <w:tab w:val="clear" w:pos="1620"/>
          <w:tab w:val="num" w:pos="720"/>
        </w:tabs>
        <w:ind w:left="720"/>
        <w:jc w:val="both"/>
        <w:rPr>
          <w:rFonts w:cs="Arial"/>
          <w:b/>
          <w:color w:val="FF0000"/>
          <w:sz w:val="20"/>
        </w:rPr>
      </w:pPr>
      <w:r w:rsidRPr="00F46E2C">
        <w:rPr>
          <w:rFonts w:cs="Arial"/>
          <w:sz w:val="20"/>
        </w:rPr>
        <w:t xml:space="preserve">The </w:t>
      </w:r>
      <w:r>
        <w:rPr>
          <w:rFonts w:cs="Arial"/>
          <w:sz w:val="20"/>
        </w:rPr>
        <w:t>p</w:t>
      </w:r>
      <w:r w:rsidRPr="00F46E2C">
        <w:rPr>
          <w:rFonts w:cs="Arial"/>
          <w:sz w:val="20"/>
        </w:rPr>
        <w:t xml:space="preserve">ermittee shall record total calculated emissions from the operation of FGTURBINES (EUTURBINE1 and EUTURBINE2) for each hourly time period.  The </w:t>
      </w:r>
      <w:r>
        <w:rPr>
          <w:rFonts w:cs="Arial"/>
          <w:sz w:val="20"/>
        </w:rPr>
        <w:t>p</w:t>
      </w:r>
      <w:r w:rsidRPr="00F46E2C">
        <w:rPr>
          <w:rFonts w:cs="Arial"/>
          <w:sz w:val="20"/>
        </w:rPr>
        <w:t xml:space="preserve">ermittee shall record hourly NGP for each gas producer within the ADAS, identifying whether EUTURBINE1 and EUTURBINE2 are operating within SoloNOx-ON or SoloNOx-OFF mode for the recorded hour.  The </w:t>
      </w:r>
      <w:r>
        <w:rPr>
          <w:rFonts w:cs="Arial"/>
          <w:sz w:val="20"/>
        </w:rPr>
        <w:t>p</w:t>
      </w:r>
      <w:r w:rsidRPr="00F46E2C">
        <w:rPr>
          <w:rFonts w:cs="Arial"/>
          <w:sz w:val="20"/>
        </w:rPr>
        <w:t xml:space="preserve">ermittee shall assign a CO emission rate of 9.4 pounds per hour per turbine for SoloNOx-ON mode (92 percent NGP and above), and a CO emission rate of 400 </w:t>
      </w:r>
      <w:r w:rsidRPr="00F46E2C">
        <w:rPr>
          <w:rFonts w:cs="Arial"/>
          <w:sz w:val="20"/>
        </w:rPr>
        <w:lastRenderedPageBreak/>
        <w:t xml:space="preserve">pounds per hour per turbine for SoloNOx-OFF mode (less than 92 percent NGP), or emission factors based on the most recent stack test data.  The </w:t>
      </w:r>
      <w:r>
        <w:rPr>
          <w:rFonts w:cs="Arial"/>
          <w:sz w:val="20"/>
        </w:rPr>
        <w:t>p</w:t>
      </w:r>
      <w:r w:rsidRPr="00F46E2C">
        <w:rPr>
          <w:rFonts w:cs="Arial"/>
          <w:sz w:val="20"/>
        </w:rPr>
        <w:t xml:space="preserve">ermittee shall record those times that EUSPU3 is in operation, and multiply hours of operation by an appropriate carbon monoxide emission rate (e.g. stack test data, AP-42 emission factor)  </w:t>
      </w:r>
    </w:p>
    <w:p w14:paraId="6A0FFD9F" w14:textId="77777777" w:rsidR="00114AD1" w:rsidRPr="00F46E2C" w:rsidRDefault="00114AD1" w:rsidP="00114AD1">
      <w:pPr>
        <w:ind w:hanging="900"/>
        <w:jc w:val="both"/>
        <w:rPr>
          <w:rFonts w:cs="Arial"/>
          <w:sz w:val="20"/>
        </w:rPr>
      </w:pPr>
    </w:p>
    <w:p w14:paraId="0281A926" w14:textId="77777777" w:rsidR="00114AD1" w:rsidRDefault="00114AD1" w:rsidP="00114AD1">
      <w:pPr>
        <w:tabs>
          <w:tab w:val="left" w:pos="360"/>
          <w:tab w:val="left" w:pos="720"/>
        </w:tabs>
        <w:ind w:left="360" w:hanging="360"/>
        <w:jc w:val="both"/>
        <w:rPr>
          <w:rFonts w:cs="Arial"/>
          <w:sz w:val="20"/>
        </w:rPr>
      </w:pPr>
      <w:r>
        <w:rPr>
          <w:rFonts w:cs="Arial"/>
          <w:sz w:val="20"/>
        </w:rPr>
        <w:t>3.</w:t>
      </w:r>
      <w:r>
        <w:rPr>
          <w:rFonts w:cs="Arial"/>
          <w:sz w:val="20"/>
        </w:rPr>
        <w:tab/>
      </w:r>
      <w:r w:rsidRPr="003479EF">
        <w:rPr>
          <w:rFonts w:cs="Arial"/>
          <w:sz w:val="20"/>
        </w:rPr>
        <w:t>Schedule</w:t>
      </w:r>
    </w:p>
    <w:p w14:paraId="4342BCA5" w14:textId="77777777" w:rsidR="00114AD1" w:rsidRDefault="00114AD1" w:rsidP="00114AD1">
      <w:pPr>
        <w:tabs>
          <w:tab w:val="left" w:pos="360"/>
          <w:tab w:val="left" w:pos="720"/>
        </w:tabs>
        <w:ind w:left="360" w:hanging="360"/>
        <w:jc w:val="both"/>
        <w:rPr>
          <w:rFonts w:cs="Arial"/>
          <w:sz w:val="20"/>
        </w:rPr>
      </w:pPr>
    </w:p>
    <w:p w14:paraId="724BD55D" w14:textId="1639CCD6" w:rsidR="00114AD1" w:rsidRPr="00F46E2C" w:rsidRDefault="00114AD1" w:rsidP="00114AD1">
      <w:pPr>
        <w:tabs>
          <w:tab w:val="left" w:pos="360"/>
          <w:tab w:val="left" w:pos="720"/>
        </w:tabs>
        <w:ind w:left="720" w:hanging="720"/>
        <w:jc w:val="both"/>
        <w:rPr>
          <w:rFonts w:cs="Arial"/>
          <w:sz w:val="20"/>
        </w:rPr>
      </w:pPr>
      <w:r>
        <w:rPr>
          <w:rFonts w:cs="Arial"/>
          <w:sz w:val="20"/>
        </w:rPr>
        <w:tab/>
        <w:t>a.</w:t>
      </w:r>
      <w:r>
        <w:rPr>
          <w:rFonts w:cs="Arial"/>
          <w:sz w:val="20"/>
        </w:rPr>
        <w:tab/>
      </w:r>
      <w:r w:rsidRPr="00F46E2C">
        <w:rPr>
          <w:rFonts w:cs="Arial"/>
          <w:sz w:val="20"/>
        </w:rPr>
        <w:t xml:space="preserve">The </w:t>
      </w:r>
      <w:r>
        <w:rPr>
          <w:rFonts w:cs="Arial"/>
          <w:sz w:val="20"/>
        </w:rPr>
        <w:t>p</w:t>
      </w:r>
      <w:r w:rsidRPr="00F46E2C">
        <w:rPr>
          <w:rFonts w:cs="Arial"/>
          <w:sz w:val="20"/>
        </w:rPr>
        <w:t xml:space="preserve">ermittee shall maintain a </w:t>
      </w:r>
      <w:r w:rsidR="00475FE7" w:rsidRPr="00F46E2C">
        <w:rPr>
          <w:rFonts w:cs="Arial"/>
          <w:sz w:val="20"/>
        </w:rPr>
        <w:t>12-month</w:t>
      </w:r>
      <w:r w:rsidRPr="00F46E2C">
        <w:rPr>
          <w:rFonts w:cs="Arial"/>
          <w:sz w:val="20"/>
        </w:rPr>
        <w:t xml:space="preserve"> rolling time period sum of </w:t>
      </w:r>
      <w:r w:rsidR="00405F3A">
        <w:rPr>
          <w:rFonts w:cs="Arial"/>
          <w:sz w:val="20"/>
        </w:rPr>
        <w:t xml:space="preserve">Source-Wide </w:t>
      </w:r>
      <w:r w:rsidRPr="00F46E2C">
        <w:rPr>
          <w:rFonts w:cs="Arial"/>
          <w:sz w:val="20"/>
        </w:rPr>
        <w:t>CO and NOx emissions calculated at the end of each calendar month.  The 12</w:t>
      </w:r>
      <w:r w:rsidRPr="00F46E2C">
        <w:rPr>
          <w:rFonts w:cs="Arial"/>
          <w:sz w:val="20"/>
        </w:rPr>
        <w:noBreakHyphen/>
        <w:t xml:space="preserve">month rolling time period </w:t>
      </w:r>
      <w:r w:rsidR="00405F3A">
        <w:rPr>
          <w:rFonts w:cs="Arial"/>
          <w:sz w:val="20"/>
        </w:rPr>
        <w:t xml:space="preserve">Source-Wide </w:t>
      </w:r>
      <w:r w:rsidRPr="00F46E2C">
        <w:rPr>
          <w:rFonts w:cs="Arial"/>
          <w:sz w:val="20"/>
        </w:rPr>
        <w:t>CO and NOx emissions will be calculated by the 15</w:t>
      </w:r>
      <w:r w:rsidRPr="00762942">
        <w:rPr>
          <w:rFonts w:cs="Arial"/>
          <w:sz w:val="20"/>
        </w:rPr>
        <w:t>th</w:t>
      </w:r>
      <w:r w:rsidRPr="00F46E2C">
        <w:rPr>
          <w:rFonts w:cs="Arial"/>
          <w:sz w:val="20"/>
        </w:rPr>
        <w:t xml:space="preserve"> day of each month for the previous 12-month period ending with the previous month.</w:t>
      </w:r>
    </w:p>
    <w:p w14:paraId="14B48691" w14:textId="77777777" w:rsidR="00C60E84" w:rsidRPr="00FC1F2C" w:rsidRDefault="00C60E84" w:rsidP="004F09CF">
      <w:pPr>
        <w:pStyle w:val="Heading2"/>
        <w:numPr>
          <w:ilvl w:val="0"/>
          <w:numId w:val="0"/>
        </w:numPr>
        <w:jc w:val="both"/>
        <w:rPr>
          <w:b w:val="0"/>
          <w:sz w:val="22"/>
          <w:szCs w:val="22"/>
        </w:rPr>
      </w:pPr>
      <w:bookmarkStart w:id="100" w:name="_Toc382035381"/>
      <w:bookmarkStart w:id="101" w:name="_Toc382726630"/>
      <w:bookmarkStart w:id="102" w:name="_Toc382726705"/>
      <w:bookmarkStart w:id="103" w:name="_Toc382726784"/>
      <w:bookmarkStart w:id="104" w:name="_Toc387818190"/>
      <w:bookmarkStart w:id="105" w:name="_Toc390499900"/>
      <w:bookmarkStart w:id="106" w:name="_Toc390500329"/>
      <w:bookmarkStart w:id="107" w:name="_Toc390504382"/>
      <w:bookmarkStart w:id="108" w:name="_Toc390570172"/>
      <w:bookmarkStart w:id="109" w:name="_Toc391182906"/>
      <w:bookmarkStart w:id="110" w:name="_Toc437238970"/>
      <w:bookmarkStart w:id="111" w:name="_Toc451333047"/>
      <w:bookmarkStart w:id="112" w:name="_Toc23760784"/>
      <w:r w:rsidRPr="00461D22">
        <w:rPr>
          <w:sz w:val="22"/>
          <w:szCs w:val="22"/>
        </w:rPr>
        <w:t>Appendix 8.  Reporting</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C9B303B" w14:textId="77777777" w:rsidR="00C60E84" w:rsidRPr="00B77C68" w:rsidRDefault="00C60E84" w:rsidP="004F09CF">
      <w:pPr>
        <w:jc w:val="both"/>
        <w:rPr>
          <w:sz w:val="20"/>
        </w:rPr>
      </w:pPr>
    </w:p>
    <w:p w14:paraId="1896332F"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5517315" w14:textId="77777777" w:rsidR="00C60E84" w:rsidRPr="00B77C68" w:rsidRDefault="00C60E84" w:rsidP="004F09CF">
      <w:pPr>
        <w:jc w:val="both"/>
        <w:rPr>
          <w:sz w:val="20"/>
        </w:rPr>
      </w:pPr>
    </w:p>
    <w:p w14:paraId="1ABB0240" w14:textId="77777777" w:rsidR="00CE62CB" w:rsidRDefault="00CE62CB" w:rsidP="00CE62CB">
      <w:pPr>
        <w:jc w:val="both"/>
        <w:rPr>
          <w:sz w:val="20"/>
        </w:rPr>
      </w:pPr>
      <w:r>
        <w:rPr>
          <w:sz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769DD512" w14:textId="121314FC" w:rsidR="00C60E84" w:rsidRDefault="00C60E84" w:rsidP="004F09CF">
      <w:pPr>
        <w:jc w:val="both"/>
        <w:rPr>
          <w:sz w:val="20"/>
        </w:rPr>
      </w:pPr>
    </w:p>
    <w:p w14:paraId="0118C178" w14:textId="77777777" w:rsidR="00A80980" w:rsidRPr="0080590E" w:rsidRDefault="00A80980" w:rsidP="004F09CF">
      <w:pPr>
        <w:jc w:val="both"/>
        <w:rPr>
          <w:sz w:val="20"/>
        </w:rPr>
      </w:pPr>
    </w:p>
    <w:p w14:paraId="2004140B" w14:textId="77777777" w:rsidR="00C60E84" w:rsidRPr="00FC1F2C" w:rsidRDefault="00C60E84" w:rsidP="004F09CF">
      <w:pPr>
        <w:jc w:val="both"/>
        <w:rPr>
          <w:sz w:val="20"/>
        </w:rPr>
      </w:pPr>
      <w:r w:rsidRPr="00B77C68">
        <w:rPr>
          <w:b/>
          <w:sz w:val="20"/>
        </w:rPr>
        <w:t>B.  Other Reporting</w:t>
      </w:r>
    </w:p>
    <w:p w14:paraId="30B0E1D7" w14:textId="77777777" w:rsidR="00C60E84" w:rsidRPr="0080590E" w:rsidRDefault="00C60E84" w:rsidP="004F09CF">
      <w:pPr>
        <w:jc w:val="both"/>
        <w:rPr>
          <w:sz w:val="20"/>
        </w:rPr>
      </w:pPr>
    </w:p>
    <w:p w14:paraId="0CD4C31C"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4"/>
      <w:bookmarkEnd w:id="85"/>
      <w:bookmarkEnd w:id="86"/>
      <w:bookmarkEnd w:id="87"/>
      <w:bookmarkEnd w:id="88"/>
      <w:bookmarkEnd w:id="89"/>
      <w:bookmarkEnd w:id="90"/>
      <w:bookmarkEnd w:id="91"/>
    </w:p>
    <w:sectPr w:rsidR="00DC3CDB" w:rsidSect="00723C92">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1453E" w14:textId="77777777" w:rsidR="00CE0714" w:rsidRDefault="00CE0714">
      <w:r>
        <w:separator/>
      </w:r>
    </w:p>
  </w:endnote>
  <w:endnote w:type="continuationSeparator" w:id="0">
    <w:p w14:paraId="5D157DCD" w14:textId="77777777" w:rsidR="00CE0714" w:rsidRDefault="00CE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5BEB" w14:textId="77777777" w:rsidR="00EB4319" w:rsidRDefault="00EB431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020A8" w14:textId="77777777" w:rsidR="00EB4319" w:rsidRDefault="00EB431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309E" w14:textId="77777777" w:rsidR="00EB4319" w:rsidRPr="001F649E" w:rsidRDefault="00EB431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E1A27" w14:textId="77777777" w:rsidR="00CE0714" w:rsidRDefault="00CE0714">
      <w:r>
        <w:separator/>
      </w:r>
    </w:p>
  </w:footnote>
  <w:footnote w:type="continuationSeparator" w:id="0">
    <w:p w14:paraId="182C57A6" w14:textId="77777777" w:rsidR="00CE0714" w:rsidRDefault="00CE0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98FA" w14:textId="3E792F2A" w:rsidR="00EB4319" w:rsidRPr="0000252C" w:rsidRDefault="00100F72" w:rsidP="00100F72">
    <w:pPr>
      <w:tabs>
        <w:tab w:val="left" w:pos="7020"/>
      </w:tabs>
      <w:ind w:left="2160" w:firstLine="720"/>
      <w:rPr>
        <w:b/>
        <w:sz w:val="24"/>
        <w:szCs w:val="24"/>
      </w:rPr>
    </w:pPr>
    <w:r>
      <w:rPr>
        <w:b/>
        <w:sz w:val="24"/>
        <w:szCs w:val="24"/>
      </w:rPr>
      <w:tab/>
    </w:r>
    <w:r w:rsidR="00EB4319" w:rsidRPr="00E414B8">
      <w:rPr>
        <w:rFonts w:cs="Arial"/>
        <w:sz w:val="20"/>
      </w:rPr>
      <w:t>ROP No:  MI-ROP-</w:t>
    </w:r>
    <w:bookmarkStart w:id="113" w:name="bSRN4"/>
    <w:bookmarkEnd w:id="113"/>
    <w:r w:rsidR="00EB4319">
      <w:rPr>
        <w:rFonts w:cs="Arial"/>
        <w:sz w:val="20"/>
      </w:rPr>
      <w:t>N7624</w:t>
    </w:r>
    <w:r w:rsidR="00EB4319" w:rsidRPr="00E414B8">
      <w:rPr>
        <w:rFonts w:cs="Arial"/>
        <w:sz w:val="20"/>
      </w:rPr>
      <w:t>-</w:t>
    </w:r>
    <w:bookmarkStart w:id="114" w:name="bIssueYear3"/>
    <w:bookmarkEnd w:id="114"/>
    <w:r w:rsidR="00EB4319">
      <w:rPr>
        <w:rFonts w:cs="Arial"/>
        <w:sz w:val="20"/>
      </w:rPr>
      <w:t>20</w:t>
    </w:r>
    <w:r w:rsidR="00A30BF5">
      <w:rPr>
        <w:rFonts w:cs="Arial"/>
        <w:sz w:val="20"/>
      </w:rPr>
      <w:t>19</w:t>
    </w:r>
  </w:p>
  <w:p w14:paraId="1A23AF8D" w14:textId="05E6882A" w:rsidR="00EB4319" w:rsidRPr="005C1928" w:rsidRDefault="00EB4319" w:rsidP="00100F72">
    <w:pPr>
      <w:pStyle w:val="Header"/>
      <w:tabs>
        <w:tab w:val="clear" w:pos="4320"/>
        <w:tab w:val="clear" w:pos="8640"/>
        <w:tab w:val="left" w:pos="7020"/>
        <w:tab w:val="left" w:pos="7200"/>
      </w:tabs>
      <w:rPr>
        <w:rFonts w:cs="Arial"/>
        <w:sz w:val="20"/>
      </w:rPr>
    </w:pPr>
    <w:r w:rsidRPr="002339A7">
      <w:rPr>
        <w:rFonts w:cs="Arial"/>
        <w:sz w:val="20"/>
      </w:rPr>
      <w:tab/>
      <w:t>Ex</w:t>
    </w:r>
    <w:r w:rsidRPr="005C1928">
      <w:rPr>
        <w:rFonts w:cs="Arial"/>
        <w:sz w:val="20"/>
      </w:rPr>
      <w:t xml:space="preserve">piration Date:  </w:t>
    </w:r>
    <w:bookmarkStart w:id="115" w:name="bExpireDate2"/>
    <w:bookmarkEnd w:id="115"/>
    <w:r w:rsidR="00100F72">
      <w:rPr>
        <w:rFonts w:cs="Arial"/>
        <w:sz w:val="20"/>
      </w:rPr>
      <w:t>November 5, 2024</w:t>
    </w:r>
  </w:p>
  <w:p w14:paraId="66126A18" w14:textId="6E53FC37" w:rsidR="00EB4319" w:rsidRDefault="00EB4319" w:rsidP="00100F72">
    <w:pPr>
      <w:pStyle w:val="Header"/>
      <w:tabs>
        <w:tab w:val="clear" w:pos="8640"/>
        <w:tab w:val="left" w:pos="6660"/>
        <w:tab w:val="left" w:pos="7020"/>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16" w:name="bSRN5"/>
    <w:bookmarkEnd w:id="116"/>
    <w:r>
      <w:rPr>
        <w:sz w:val="20"/>
      </w:rPr>
      <w:t>N7624-</w:t>
    </w:r>
    <w:bookmarkStart w:id="117" w:name="bIssueYear4"/>
    <w:bookmarkEnd w:id="117"/>
    <w:r>
      <w:rPr>
        <w:sz w:val="20"/>
      </w:rPr>
      <w:t>20</w:t>
    </w:r>
    <w:r w:rsidR="00A30BF5">
      <w:rPr>
        <w:sz w:val="20"/>
      </w:rPr>
      <w:t>19</w:t>
    </w:r>
  </w:p>
  <w:p w14:paraId="6E8CD6D7" w14:textId="77777777" w:rsidR="00EB4319" w:rsidRDefault="00EB4319" w:rsidP="00100F72">
    <w:pPr>
      <w:pStyle w:val="Header"/>
      <w:tabs>
        <w:tab w:val="clear" w:pos="8640"/>
        <w:tab w:val="left" w:pos="6660"/>
        <w:tab w:val="left" w:pos="7020"/>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1F13B1"/>
    <w:multiLevelType w:val="hybridMultilevel"/>
    <w:tmpl w:val="448C3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16BAD"/>
    <w:multiLevelType w:val="multilevel"/>
    <w:tmpl w:val="467A23B4"/>
    <w:lvl w:ilvl="0">
      <w:start w:val="1"/>
      <w:numFmt w:val="decimal"/>
      <w:lvlText w:val="%1."/>
      <w:lvlJc w:val="left"/>
      <w:pPr>
        <w:ind w:left="900" w:hanging="360"/>
      </w:pPr>
      <w:rPr>
        <w:b w:val="0"/>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8" w15:restartNumberingAfterBreak="0">
    <w:nsid w:val="0EEF213E"/>
    <w:multiLevelType w:val="hybridMultilevel"/>
    <w:tmpl w:val="E25A33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F43CA"/>
    <w:multiLevelType w:val="hybridMultilevel"/>
    <w:tmpl w:val="CBF28F12"/>
    <w:lvl w:ilvl="0" w:tplc="0409000F">
      <w:start w:val="1"/>
      <w:numFmt w:val="decimal"/>
      <w:lvlText w:val="%1."/>
      <w:lvlJc w:val="left"/>
      <w:pPr>
        <w:tabs>
          <w:tab w:val="num" w:pos="450"/>
        </w:tabs>
        <w:ind w:left="450" w:hanging="360"/>
      </w:pPr>
    </w:lvl>
    <w:lvl w:ilvl="1" w:tplc="3E8E376A">
      <w:start w:val="1"/>
      <w:numFmt w:val="lowerLetter"/>
      <w:lvlText w:val="%2."/>
      <w:lvlJc w:val="left"/>
      <w:pPr>
        <w:tabs>
          <w:tab w:val="num" w:pos="1620"/>
        </w:tabs>
        <w:ind w:left="1620" w:hanging="360"/>
      </w:pPr>
      <w:rPr>
        <w:b w:val="0"/>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B4887"/>
    <w:multiLevelType w:val="hybridMultilevel"/>
    <w:tmpl w:val="62BC2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0631958"/>
    <w:multiLevelType w:val="hybridMultilevel"/>
    <w:tmpl w:val="091A9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A378D"/>
    <w:multiLevelType w:val="hybridMultilevel"/>
    <w:tmpl w:val="B188369A"/>
    <w:lvl w:ilvl="0" w:tplc="103E997C">
      <w:start w:val="3"/>
      <w:numFmt w:val="lowerLetter"/>
      <w:lvlText w:val="%1."/>
      <w:lvlJc w:val="left"/>
      <w:pPr>
        <w:tabs>
          <w:tab w:val="num" w:pos="1620"/>
        </w:tabs>
        <w:ind w:left="16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BF907B2"/>
    <w:multiLevelType w:val="multilevel"/>
    <w:tmpl w:val="B40224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09858E1"/>
    <w:multiLevelType w:val="hybridMultilevel"/>
    <w:tmpl w:val="91B2BE2A"/>
    <w:lvl w:ilvl="0" w:tplc="F1BC3EB2">
      <w:start w:val="4"/>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5"/>
  </w:num>
  <w:num w:numId="3">
    <w:abstractNumId w:val="15"/>
  </w:num>
  <w:num w:numId="4">
    <w:abstractNumId w:val="45"/>
  </w:num>
  <w:num w:numId="5">
    <w:abstractNumId w:val="2"/>
  </w:num>
  <w:num w:numId="6">
    <w:abstractNumId w:val="67"/>
  </w:num>
  <w:num w:numId="7">
    <w:abstractNumId w:val="41"/>
  </w:num>
  <w:num w:numId="8">
    <w:abstractNumId w:val="57"/>
  </w:num>
  <w:num w:numId="9">
    <w:abstractNumId w:val="13"/>
  </w:num>
  <w:num w:numId="10">
    <w:abstractNumId w:val="27"/>
  </w:num>
  <w:num w:numId="11">
    <w:abstractNumId w:val="48"/>
  </w:num>
  <w:num w:numId="12">
    <w:abstractNumId w:val="63"/>
  </w:num>
  <w:num w:numId="13">
    <w:abstractNumId w:val="56"/>
  </w:num>
  <w:num w:numId="14">
    <w:abstractNumId w:val="10"/>
  </w:num>
  <w:num w:numId="15">
    <w:abstractNumId w:val="66"/>
  </w:num>
  <w:num w:numId="16">
    <w:abstractNumId w:val="61"/>
  </w:num>
  <w:num w:numId="17">
    <w:abstractNumId w:val="23"/>
  </w:num>
  <w:num w:numId="18">
    <w:abstractNumId w:val="55"/>
  </w:num>
  <w:num w:numId="19">
    <w:abstractNumId w:val="53"/>
  </w:num>
  <w:num w:numId="20">
    <w:abstractNumId w:val="12"/>
  </w:num>
  <w:num w:numId="21">
    <w:abstractNumId w:val="26"/>
  </w:num>
  <w:num w:numId="22">
    <w:abstractNumId w:val="29"/>
  </w:num>
  <w:num w:numId="23">
    <w:abstractNumId w:val="0"/>
  </w:num>
  <w:num w:numId="24">
    <w:abstractNumId w:val="44"/>
  </w:num>
  <w:num w:numId="25">
    <w:abstractNumId w:val="37"/>
  </w:num>
  <w:num w:numId="26">
    <w:abstractNumId w:val="42"/>
  </w:num>
  <w:num w:numId="27">
    <w:abstractNumId w:val="59"/>
  </w:num>
  <w:num w:numId="28">
    <w:abstractNumId w:val="51"/>
  </w:num>
  <w:num w:numId="29">
    <w:abstractNumId w:val="36"/>
  </w:num>
  <w:num w:numId="30">
    <w:abstractNumId w:val="21"/>
  </w:num>
  <w:num w:numId="31">
    <w:abstractNumId w:val="14"/>
  </w:num>
  <w:num w:numId="32">
    <w:abstractNumId w:val="28"/>
  </w:num>
  <w:num w:numId="33">
    <w:abstractNumId w:val="64"/>
  </w:num>
  <w:num w:numId="34">
    <w:abstractNumId w:val="49"/>
  </w:num>
  <w:num w:numId="35">
    <w:abstractNumId w:val="54"/>
  </w:num>
  <w:num w:numId="36">
    <w:abstractNumId w:val="31"/>
  </w:num>
  <w:num w:numId="37">
    <w:abstractNumId w:val="38"/>
  </w:num>
  <w:num w:numId="38">
    <w:abstractNumId w:val="52"/>
  </w:num>
  <w:num w:numId="39">
    <w:abstractNumId w:val="39"/>
  </w:num>
  <w:num w:numId="40">
    <w:abstractNumId w:val="6"/>
  </w:num>
  <w:num w:numId="41">
    <w:abstractNumId w:val="68"/>
  </w:num>
  <w:num w:numId="42">
    <w:abstractNumId w:val="33"/>
  </w:num>
  <w:num w:numId="43">
    <w:abstractNumId w:val="24"/>
  </w:num>
  <w:num w:numId="44">
    <w:abstractNumId w:val="18"/>
  </w:num>
  <w:num w:numId="45">
    <w:abstractNumId w:val="11"/>
  </w:num>
  <w:num w:numId="46">
    <w:abstractNumId w:val="17"/>
  </w:num>
  <w:num w:numId="47">
    <w:abstractNumId w:val="40"/>
  </w:num>
  <w:num w:numId="48">
    <w:abstractNumId w:val="9"/>
  </w:num>
  <w:num w:numId="49">
    <w:abstractNumId w:val="43"/>
  </w:num>
  <w:num w:numId="50">
    <w:abstractNumId w:val="19"/>
  </w:num>
  <w:num w:numId="51">
    <w:abstractNumId w:val="1"/>
  </w:num>
  <w:num w:numId="52">
    <w:abstractNumId w:val="35"/>
  </w:num>
  <w:num w:numId="53">
    <w:abstractNumId w:val="34"/>
  </w:num>
  <w:num w:numId="54">
    <w:abstractNumId w:val="5"/>
  </w:num>
  <w:num w:numId="55">
    <w:abstractNumId w:val="58"/>
  </w:num>
  <w:num w:numId="56">
    <w:abstractNumId w:val="22"/>
  </w:num>
  <w:num w:numId="57">
    <w:abstractNumId w:val="16"/>
  </w:num>
  <w:num w:numId="58">
    <w:abstractNumId w:val="62"/>
  </w:num>
  <w:num w:numId="59">
    <w:abstractNumId w:val="32"/>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60"/>
  </w:num>
  <w:num w:numId="63">
    <w:abstractNumId w:val="7"/>
  </w:num>
  <w:num w:numId="64">
    <w:abstractNumId w:val="3"/>
  </w:num>
  <w:num w:numId="65">
    <w:abstractNumId w:val="25"/>
  </w:num>
  <w:num w:numId="66">
    <w:abstractNumId w:val="50"/>
  </w:num>
  <w:num w:numId="67">
    <w:abstractNumId w:val="8"/>
  </w:num>
  <w:num w:numId="68">
    <w:abstractNumId w:val="30"/>
  </w:num>
  <w:num w:numId="69">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0TQbzgExHEg8l1pj3gJ5xj+BMTcMCMQQKG3uhzKtd9s4guFvZZ5EdTVCGVC0ytHd2khKOT3BgXlyTYAmOFvIQ==" w:salt="a2DY05qqY1pRgrvzImmrv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0NDW0NDIxMDIzM7FQ0lEKTi0uzszPAykwNKkFAGHN6hUtAAAA"/>
  </w:docVars>
  <w:rsids>
    <w:rsidRoot w:val="00A769F4"/>
    <w:rsid w:val="000000B9"/>
    <w:rsid w:val="0000252C"/>
    <w:rsid w:val="0000514C"/>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4F59"/>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201B"/>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6C57"/>
    <w:rsid w:val="000D24F8"/>
    <w:rsid w:val="000D27AE"/>
    <w:rsid w:val="000D3201"/>
    <w:rsid w:val="000D405C"/>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0F72"/>
    <w:rsid w:val="00101186"/>
    <w:rsid w:val="00103446"/>
    <w:rsid w:val="0010367F"/>
    <w:rsid w:val="001041B1"/>
    <w:rsid w:val="00104849"/>
    <w:rsid w:val="00105176"/>
    <w:rsid w:val="001055B3"/>
    <w:rsid w:val="00107D12"/>
    <w:rsid w:val="00112782"/>
    <w:rsid w:val="00112B81"/>
    <w:rsid w:val="00112CA0"/>
    <w:rsid w:val="00114AD1"/>
    <w:rsid w:val="00114C6F"/>
    <w:rsid w:val="001152DA"/>
    <w:rsid w:val="00116158"/>
    <w:rsid w:val="0011765B"/>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1EF"/>
    <w:rsid w:val="001632B0"/>
    <w:rsid w:val="0016419E"/>
    <w:rsid w:val="001648B5"/>
    <w:rsid w:val="001656C0"/>
    <w:rsid w:val="001671A4"/>
    <w:rsid w:val="001673B4"/>
    <w:rsid w:val="00167F81"/>
    <w:rsid w:val="00171611"/>
    <w:rsid w:val="00171CB6"/>
    <w:rsid w:val="0017221D"/>
    <w:rsid w:val="0017431F"/>
    <w:rsid w:val="0017445C"/>
    <w:rsid w:val="001758FC"/>
    <w:rsid w:val="0017594B"/>
    <w:rsid w:val="001761C5"/>
    <w:rsid w:val="001769F5"/>
    <w:rsid w:val="00177D27"/>
    <w:rsid w:val="00180C7F"/>
    <w:rsid w:val="0018372C"/>
    <w:rsid w:val="001838ED"/>
    <w:rsid w:val="00186DDE"/>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725"/>
    <w:rsid w:val="001E1B5E"/>
    <w:rsid w:val="001E2AF2"/>
    <w:rsid w:val="001E5069"/>
    <w:rsid w:val="001E714D"/>
    <w:rsid w:val="001E78AF"/>
    <w:rsid w:val="001F02BE"/>
    <w:rsid w:val="001F15C6"/>
    <w:rsid w:val="001F25A4"/>
    <w:rsid w:val="001F2F2C"/>
    <w:rsid w:val="001F3E8E"/>
    <w:rsid w:val="001F649E"/>
    <w:rsid w:val="001F652C"/>
    <w:rsid w:val="001F7DDD"/>
    <w:rsid w:val="0020083F"/>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0BC1"/>
    <w:rsid w:val="002413B2"/>
    <w:rsid w:val="00241B5D"/>
    <w:rsid w:val="0024206E"/>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6AF"/>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07DC"/>
    <w:rsid w:val="003113BF"/>
    <w:rsid w:val="003163DA"/>
    <w:rsid w:val="0031787E"/>
    <w:rsid w:val="0032188A"/>
    <w:rsid w:val="00321954"/>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3A0"/>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644"/>
    <w:rsid w:val="003B5C33"/>
    <w:rsid w:val="003C19DE"/>
    <w:rsid w:val="003C25AA"/>
    <w:rsid w:val="003C2679"/>
    <w:rsid w:val="003C4678"/>
    <w:rsid w:val="003C6E52"/>
    <w:rsid w:val="003C71D8"/>
    <w:rsid w:val="003D0800"/>
    <w:rsid w:val="003D1052"/>
    <w:rsid w:val="003D1761"/>
    <w:rsid w:val="003D35F5"/>
    <w:rsid w:val="003D3E97"/>
    <w:rsid w:val="003D4984"/>
    <w:rsid w:val="003D6E3F"/>
    <w:rsid w:val="003D753E"/>
    <w:rsid w:val="003E2836"/>
    <w:rsid w:val="003E4A18"/>
    <w:rsid w:val="003E7776"/>
    <w:rsid w:val="003F4905"/>
    <w:rsid w:val="003F5BE8"/>
    <w:rsid w:val="00402F46"/>
    <w:rsid w:val="004032B7"/>
    <w:rsid w:val="004037A2"/>
    <w:rsid w:val="00405462"/>
    <w:rsid w:val="00405CB3"/>
    <w:rsid w:val="00405F3A"/>
    <w:rsid w:val="0040648B"/>
    <w:rsid w:val="00407EFE"/>
    <w:rsid w:val="0041064E"/>
    <w:rsid w:val="00412999"/>
    <w:rsid w:val="004132A7"/>
    <w:rsid w:val="00415A04"/>
    <w:rsid w:val="00415C8A"/>
    <w:rsid w:val="00416304"/>
    <w:rsid w:val="00420094"/>
    <w:rsid w:val="004233C5"/>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4C41"/>
    <w:rsid w:val="004568E6"/>
    <w:rsid w:val="00456F47"/>
    <w:rsid w:val="004614AC"/>
    <w:rsid w:val="00461D22"/>
    <w:rsid w:val="00461E40"/>
    <w:rsid w:val="00462A82"/>
    <w:rsid w:val="004649EF"/>
    <w:rsid w:val="004651D3"/>
    <w:rsid w:val="00466618"/>
    <w:rsid w:val="00474174"/>
    <w:rsid w:val="004747E9"/>
    <w:rsid w:val="00475FE7"/>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4A55"/>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33E"/>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4EA1"/>
    <w:rsid w:val="005557AD"/>
    <w:rsid w:val="005562A9"/>
    <w:rsid w:val="005638CA"/>
    <w:rsid w:val="00563986"/>
    <w:rsid w:val="00565415"/>
    <w:rsid w:val="00570FD5"/>
    <w:rsid w:val="0057321C"/>
    <w:rsid w:val="00573DEA"/>
    <w:rsid w:val="00576AAA"/>
    <w:rsid w:val="00576F16"/>
    <w:rsid w:val="00577783"/>
    <w:rsid w:val="00580207"/>
    <w:rsid w:val="00583532"/>
    <w:rsid w:val="00583A5D"/>
    <w:rsid w:val="0058429B"/>
    <w:rsid w:val="005870F3"/>
    <w:rsid w:val="00593896"/>
    <w:rsid w:val="005949B0"/>
    <w:rsid w:val="005963EC"/>
    <w:rsid w:val="00597539"/>
    <w:rsid w:val="00597563"/>
    <w:rsid w:val="005A2845"/>
    <w:rsid w:val="005A2F5C"/>
    <w:rsid w:val="005A310E"/>
    <w:rsid w:val="005A402E"/>
    <w:rsid w:val="005A494F"/>
    <w:rsid w:val="005A53BF"/>
    <w:rsid w:val="005A6329"/>
    <w:rsid w:val="005A7899"/>
    <w:rsid w:val="005B1526"/>
    <w:rsid w:val="005B1DED"/>
    <w:rsid w:val="005B2E64"/>
    <w:rsid w:val="005B508D"/>
    <w:rsid w:val="005B5B7E"/>
    <w:rsid w:val="005B60CF"/>
    <w:rsid w:val="005B7DF9"/>
    <w:rsid w:val="005C07D8"/>
    <w:rsid w:val="005C1928"/>
    <w:rsid w:val="005C5D89"/>
    <w:rsid w:val="005C6844"/>
    <w:rsid w:val="005C6E7E"/>
    <w:rsid w:val="005D07CD"/>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E7AEC"/>
    <w:rsid w:val="005F071A"/>
    <w:rsid w:val="005F1071"/>
    <w:rsid w:val="005F2CC2"/>
    <w:rsid w:val="005F3060"/>
    <w:rsid w:val="005F3EC1"/>
    <w:rsid w:val="005F70F5"/>
    <w:rsid w:val="005F7AB4"/>
    <w:rsid w:val="00600524"/>
    <w:rsid w:val="00604FCD"/>
    <w:rsid w:val="006065E2"/>
    <w:rsid w:val="00606A98"/>
    <w:rsid w:val="0060772E"/>
    <w:rsid w:val="00611D4F"/>
    <w:rsid w:val="006148BA"/>
    <w:rsid w:val="00614F3E"/>
    <w:rsid w:val="00616027"/>
    <w:rsid w:val="006173A1"/>
    <w:rsid w:val="00617E0F"/>
    <w:rsid w:val="00620183"/>
    <w:rsid w:val="0062119B"/>
    <w:rsid w:val="006216D3"/>
    <w:rsid w:val="0062282D"/>
    <w:rsid w:val="006231CC"/>
    <w:rsid w:val="006239A2"/>
    <w:rsid w:val="00624B73"/>
    <w:rsid w:val="00624C4A"/>
    <w:rsid w:val="00624CCF"/>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624"/>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58B6"/>
    <w:rsid w:val="006E7E8E"/>
    <w:rsid w:val="006F0E96"/>
    <w:rsid w:val="006F1CF6"/>
    <w:rsid w:val="006F2C46"/>
    <w:rsid w:val="006F37A6"/>
    <w:rsid w:val="006F436D"/>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1AD1"/>
    <w:rsid w:val="00744901"/>
    <w:rsid w:val="00745526"/>
    <w:rsid w:val="00745818"/>
    <w:rsid w:val="00745977"/>
    <w:rsid w:val="007462AC"/>
    <w:rsid w:val="00746B3F"/>
    <w:rsid w:val="00750161"/>
    <w:rsid w:val="00751BD8"/>
    <w:rsid w:val="00752D7A"/>
    <w:rsid w:val="0075368E"/>
    <w:rsid w:val="007542B3"/>
    <w:rsid w:val="0075518C"/>
    <w:rsid w:val="00764183"/>
    <w:rsid w:val="00765F1A"/>
    <w:rsid w:val="00766B07"/>
    <w:rsid w:val="007701F8"/>
    <w:rsid w:val="00770D74"/>
    <w:rsid w:val="007713F1"/>
    <w:rsid w:val="007718C6"/>
    <w:rsid w:val="007721E9"/>
    <w:rsid w:val="007743F0"/>
    <w:rsid w:val="00774B98"/>
    <w:rsid w:val="00775BB9"/>
    <w:rsid w:val="00777CAF"/>
    <w:rsid w:val="0078135E"/>
    <w:rsid w:val="00784B66"/>
    <w:rsid w:val="00785E06"/>
    <w:rsid w:val="00785EAC"/>
    <w:rsid w:val="00786553"/>
    <w:rsid w:val="00786C09"/>
    <w:rsid w:val="00790F04"/>
    <w:rsid w:val="00791C7D"/>
    <w:rsid w:val="00792E97"/>
    <w:rsid w:val="0079344B"/>
    <w:rsid w:val="00794966"/>
    <w:rsid w:val="00795A9E"/>
    <w:rsid w:val="00796280"/>
    <w:rsid w:val="00797823"/>
    <w:rsid w:val="00797C10"/>
    <w:rsid w:val="007A0BBC"/>
    <w:rsid w:val="007A14E5"/>
    <w:rsid w:val="007A32B1"/>
    <w:rsid w:val="007A7419"/>
    <w:rsid w:val="007B0B24"/>
    <w:rsid w:val="007B116E"/>
    <w:rsid w:val="007B50A9"/>
    <w:rsid w:val="007B7BB2"/>
    <w:rsid w:val="007C452F"/>
    <w:rsid w:val="007C57A5"/>
    <w:rsid w:val="007C7621"/>
    <w:rsid w:val="007C7A90"/>
    <w:rsid w:val="007D1729"/>
    <w:rsid w:val="007D24F4"/>
    <w:rsid w:val="007D348A"/>
    <w:rsid w:val="007D3703"/>
    <w:rsid w:val="007D4237"/>
    <w:rsid w:val="007D6731"/>
    <w:rsid w:val="007E0212"/>
    <w:rsid w:val="007E091E"/>
    <w:rsid w:val="007E0EE4"/>
    <w:rsid w:val="007E32BB"/>
    <w:rsid w:val="007E4030"/>
    <w:rsid w:val="007E490C"/>
    <w:rsid w:val="007F320C"/>
    <w:rsid w:val="007F3965"/>
    <w:rsid w:val="007F3CE7"/>
    <w:rsid w:val="007F714B"/>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1704"/>
    <w:rsid w:val="00822D05"/>
    <w:rsid w:val="0082405D"/>
    <w:rsid w:val="00825172"/>
    <w:rsid w:val="008256F1"/>
    <w:rsid w:val="00825C45"/>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6B19"/>
    <w:rsid w:val="00887AAA"/>
    <w:rsid w:val="00893522"/>
    <w:rsid w:val="00893890"/>
    <w:rsid w:val="00893BE8"/>
    <w:rsid w:val="00896557"/>
    <w:rsid w:val="008968B6"/>
    <w:rsid w:val="0089691E"/>
    <w:rsid w:val="008969FD"/>
    <w:rsid w:val="00897669"/>
    <w:rsid w:val="008978A0"/>
    <w:rsid w:val="00897D42"/>
    <w:rsid w:val="008A6361"/>
    <w:rsid w:val="008B2064"/>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4781"/>
    <w:rsid w:val="00906093"/>
    <w:rsid w:val="009069B9"/>
    <w:rsid w:val="00906ACF"/>
    <w:rsid w:val="00906EB9"/>
    <w:rsid w:val="00907405"/>
    <w:rsid w:val="00911146"/>
    <w:rsid w:val="00914F6A"/>
    <w:rsid w:val="009172B1"/>
    <w:rsid w:val="009174E7"/>
    <w:rsid w:val="009222BA"/>
    <w:rsid w:val="009233B2"/>
    <w:rsid w:val="00926547"/>
    <w:rsid w:val="00927270"/>
    <w:rsid w:val="00930C1A"/>
    <w:rsid w:val="00932561"/>
    <w:rsid w:val="00934EA9"/>
    <w:rsid w:val="00936182"/>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993"/>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4D19"/>
    <w:rsid w:val="009A5FEB"/>
    <w:rsid w:val="009A6426"/>
    <w:rsid w:val="009B0F4B"/>
    <w:rsid w:val="009B1BD1"/>
    <w:rsid w:val="009B213B"/>
    <w:rsid w:val="009B2FEE"/>
    <w:rsid w:val="009B70A7"/>
    <w:rsid w:val="009B716E"/>
    <w:rsid w:val="009C023E"/>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0AE"/>
    <w:rsid w:val="00A1415D"/>
    <w:rsid w:val="00A15295"/>
    <w:rsid w:val="00A15BD1"/>
    <w:rsid w:val="00A1768D"/>
    <w:rsid w:val="00A2087B"/>
    <w:rsid w:val="00A21FA1"/>
    <w:rsid w:val="00A232BB"/>
    <w:rsid w:val="00A23F19"/>
    <w:rsid w:val="00A23F64"/>
    <w:rsid w:val="00A24EF1"/>
    <w:rsid w:val="00A30BF5"/>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5D9E"/>
    <w:rsid w:val="00A769F4"/>
    <w:rsid w:val="00A775C6"/>
    <w:rsid w:val="00A80977"/>
    <w:rsid w:val="00A80980"/>
    <w:rsid w:val="00A80EA0"/>
    <w:rsid w:val="00A81E5C"/>
    <w:rsid w:val="00A822CA"/>
    <w:rsid w:val="00A839CE"/>
    <w:rsid w:val="00A86D8D"/>
    <w:rsid w:val="00A87516"/>
    <w:rsid w:val="00A90AC3"/>
    <w:rsid w:val="00A926DD"/>
    <w:rsid w:val="00A9278B"/>
    <w:rsid w:val="00A92A65"/>
    <w:rsid w:val="00A935B0"/>
    <w:rsid w:val="00A946A9"/>
    <w:rsid w:val="00A94FF2"/>
    <w:rsid w:val="00A95154"/>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2BCD"/>
    <w:rsid w:val="00B03066"/>
    <w:rsid w:val="00B03CFF"/>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2CF2"/>
    <w:rsid w:val="00B4303B"/>
    <w:rsid w:val="00B4545F"/>
    <w:rsid w:val="00B45B5B"/>
    <w:rsid w:val="00B45D76"/>
    <w:rsid w:val="00B461CD"/>
    <w:rsid w:val="00B4709B"/>
    <w:rsid w:val="00B509E8"/>
    <w:rsid w:val="00B50D4E"/>
    <w:rsid w:val="00B519F9"/>
    <w:rsid w:val="00B5296C"/>
    <w:rsid w:val="00B52DB2"/>
    <w:rsid w:val="00B5447F"/>
    <w:rsid w:val="00B55DC9"/>
    <w:rsid w:val="00B60FAD"/>
    <w:rsid w:val="00B639B1"/>
    <w:rsid w:val="00B646F4"/>
    <w:rsid w:val="00B672B6"/>
    <w:rsid w:val="00B71C24"/>
    <w:rsid w:val="00B71D1E"/>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0C14"/>
    <w:rsid w:val="00BC107D"/>
    <w:rsid w:val="00BC48B8"/>
    <w:rsid w:val="00BC48DF"/>
    <w:rsid w:val="00BD04A1"/>
    <w:rsid w:val="00BD6AF5"/>
    <w:rsid w:val="00BD6C4A"/>
    <w:rsid w:val="00BD6F22"/>
    <w:rsid w:val="00BE0766"/>
    <w:rsid w:val="00BE42B9"/>
    <w:rsid w:val="00BE525D"/>
    <w:rsid w:val="00BE535F"/>
    <w:rsid w:val="00BF3332"/>
    <w:rsid w:val="00BF63B0"/>
    <w:rsid w:val="00BF7CB0"/>
    <w:rsid w:val="00BF7F72"/>
    <w:rsid w:val="00C011AB"/>
    <w:rsid w:val="00C05C56"/>
    <w:rsid w:val="00C063C0"/>
    <w:rsid w:val="00C06ED7"/>
    <w:rsid w:val="00C10267"/>
    <w:rsid w:val="00C1113C"/>
    <w:rsid w:val="00C12A10"/>
    <w:rsid w:val="00C14A1B"/>
    <w:rsid w:val="00C16668"/>
    <w:rsid w:val="00C17B92"/>
    <w:rsid w:val="00C2134D"/>
    <w:rsid w:val="00C21D15"/>
    <w:rsid w:val="00C22B41"/>
    <w:rsid w:val="00C23AA8"/>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826"/>
    <w:rsid w:val="00C711F7"/>
    <w:rsid w:val="00C7163E"/>
    <w:rsid w:val="00C73FB0"/>
    <w:rsid w:val="00C74DAA"/>
    <w:rsid w:val="00C74DEC"/>
    <w:rsid w:val="00C75654"/>
    <w:rsid w:val="00C75F47"/>
    <w:rsid w:val="00C76003"/>
    <w:rsid w:val="00C7684F"/>
    <w:rsid w:val="00C7692A"/>
    <w:rsid w:val="00C77296"/>
    <w:rsid w:val="00C815C6"/>
    <w:rsid w:val="00C81714"/>
    <w:rsid w:val="00C82718"/>
    <w:rsid w:val="00C8324B"/>
    <w:rsid w:val="00C83483"/>
    <w:rsid w:val="00C90601"/>
    <w:rsid w:val="00C919AF"/>
    <w:rsid w:val="00C951DB"/>
    <w:rsid w:val="00C95816"/>
    <w:rsid w:val="00C96CDF"/>
    <w:rsid w:val="00CA3179"/>
    <w:rsid w:val="00CA6307"/>
    <w:rsid w:val="00CA665E"/>
    <w:rsid w:val="00CB06AA"/>
    <w:rsid w:val="00CB6D62"/>
    <w:rsid w:val="00CB7260"/>
    <w:rsid w:val="00CC02A3"/>
    <w:rsid w:val="00CC0536"/>
    <w:rsid w:val="00CC13E5"/>
    <w:rsid w:val="00CC57F2"/>
    <w:rsid w:val="00CC5C04"/>
    <w:rsid w:val="00CC6BC5"/>
    <w:rsid w:val="00CD068F"/>
    <w:rsid w:val="00CD2497"/>
    <w:rsid w:val="00CD3E6B"/>
    <w:rsid w:val="00CD7846"/>
    <w:rsid w:val="00CD7EA8"/>
    <w:rsid w:val="00CE0714"/>
    <w:rsid w:val="00CE0FF1"/>
    <w:rsid w:val="00CE1923"/>
    <w:rsid w:val="00CE1925"/>
    <w:rsid w:val="00CE2DDF"/>
    <w:rsid w:val="00CE40E3"/>
    <w:rsid w:val="00CE44D8"/>
    <w:rsid w:val="00CE4628"/>
    <w:rsid w:val="00CE4F2C"/>
    <w:rsid w:val="00CE5C49"/>
    <w:rsid w:val="00CE62CB"/>
    <w:rsid w:val="00CF1A5E"/>
    <w:rsid w:val="00CF3C14"/>
    <w:rsid w:val="00CF443E"/>
    <w:rsid w:val="00CF6A73"/>
    <w:rsid w:val="00CF6FF0"/>
    <w:rsid w:val="00CF7A04"/>
    <w:rsid w:val="00D00B1A"/>
    <w:rsid w:val="00D0206D"/>
    <w:rsid w:val="00D0483A"/>
    <w:rsid w:val="00D05BF0"/>
    <w:rsid w:val="00D06513"/>
    <w:rsid w:val="00D06DA9"/>
    <w:rsid w:val="00D10803"/>
    <w:rsid w:val="00D13A34"/>
    <w:rsid w:val="00D140CE"/>
    <w:rsid w:val="00D160DB"/>
    <w:rsid w:val="00D16CA9"/>
    <w:rsid w:val="00D249E4"/>
    <w:rsid w:val="00D251E7"/>
    <w:rsid w:val="00D27EAA"/>
    <w:rsid w:val="00D30ECE"/>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2848"/>
    <w:rsid w:val="00D8429D"/>
    <w:rsid w:val="00D8564A"/>
    <w:rsid w:val="00D86B5E"/>
    <w:rsid w:val="00D91679"/>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2948"/>
    <w:rsid w:val="00DD3183"/>
    <w:rsid w:val="00DD3E9B"/>
    <w:rsid w:val="00DD4917"/>
    <w:rsid w:val="00DD4C73"/>
    <w:rsid w:val="00DE0229"/>
    <w:rsid w:val="00DE02EC"/>
    <w:rsid w:val="00DE144B"/>
    <w:rsid w:val="00DE1D9E"/>
    <w:rsid w:val="00DE297F"/>
    <w:rsid w:val="00DE3E0D"/>
    <w:rsid w:val="00DE62B0"/>
    <w:rsid w:val="00DF0348"/>
    <w:rsid w:val="00DF42B7"/>
    <w:rsid w:val="00DF47A8"/>
    <w:rsid w:val="00DF5891"/>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2EF1"/>
    <w:rsid w:val="00E24CD5"/>
    <w:rsid w:val="00E27FD2"/>
    <w:rsid w:val="00E31F00"/>
    <w:rsid w:val="00E33412"/>
    <w:rsid w:val="00E3386C"/>
    <w:rsid w:val="00E342EC"/>
    <w:rsid w:val="00E37081"/>
    <w:rsid w:val="00E3740E"/>
    <w:rsid w:val="00E414B8"/>
    <w:rsid w:val="00E4393D"/>
    <w:rsid w:val="00E45E0A"/>
    <w:rsid w:val="00E525E5"/>
    <w:rsid w:val="00E52AB7"/>
    <w:rsid w:val="00E53654"/>
    <w:rsid w:val="00E55356"/>
    <w:rsid w:val="00E60095"/>
    <w:rsid w:val="00E61A10"/>
    <w:rsid w:val="00E64BE3"/>
    <w:rsid w:val="00E652C3"/>
    <w:rsid w:val="00E6685E"/>
    <w:rsid w:val="00E716C1"/>
    <w:rsid w:val="00E71DBD"/>
    <w:rsid w:val="00E7223C"/>
    <w:rsid w:val="00E735E6"/>
    <w:rsid w:val="00E77875"/>
    <w:rsid w:val="00E8021E"/>
    <w:rsid w:val="00E8104C"/>
    <w:rsid w:val="00E8142C"/>
    <w:rsid w:val="00E854AF"/>
    <w:rsid w:val="00E85E5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319"/>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2B4D"/>
    <w:rsid w:val="00EF394B"/>
    <w:rsid w:val="00EF3E6B"/>
    <w:rsid w:val="00EF4242"/>
    <w:rsid w:val="00F00341"/>
    <w:rsid w:val="00F00CCC"/>
    <w:rsid w:val="00F04327"/>
    <w:rsid w:val="00F049D4"/>
    <w:rsid w:val="00F04B01"/>
    <w:rsid w:val="00F056D0"/>
    <w:rsid w:val="00F1304F"/>
    <w:rsid w:val="00F1390A"/>
    <w:rsid w:val="00F15F33"/>
    <w:rsid w:val="00F164F1"/>
    <w:rsid w:val="00F16767"/>
    <w:rsid w:val="00F16F5D"/>
    <w:rsid w:val="00F20EDE"/>
    <w:rsid w:val="00F21983"/>
    <w:rsid w:val="00F23328"/>
    <w:rsid w:val="00F24287"/>
    <w:rsid w:val="00F25782"/>
    <w:rsid w:val="00F259E4"/>
    <w:rsid w:val="00F271EA"/>
    <w:rsid w:val="00F2791C"/>
    <w:rsid w:val="00F30EB9"/>
    <w:rsid w:val="00F34503"/>
    <w:rsid w:val="00F35ADC"/>
    <w:rsid w:val="00F35BF3"/>
    <w:rsid w:val="00F428FA"/>
    <w:rsid w:val="00F4313D"/>
    <w:rsid w:val="00F466A0"/>
    <w:rsid w:val="00F466CC"/>
    <w:rsid w:val="00F53D2D"/>
    <w:rsid w:val="00F54199"/>
    <w:rsid w:val="00F55339"/>
    <w:rsid w:val="00F557DA"/>
    <w:rsid w:val="00F571C8"/>
    <w:rsid w:val="00F6033B"/>
    <w:rsid w:val="00F60FAF"/>
    <w:rsid w:val="00F62984"/>
    <w:rsid w:val="00F62E0D"/>
    <w:rsid w:val="00F63BA2"/>
    <w:rsid w:val="00F63FF0"/>
    <w:rsid w:val="00F64725"/>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1712"/>
    <w:rsid w:val="00F85D4F"/>
    <w:rsid w:val="00F861F5"/>
    <w:rsid w:val="00F867B6"/>
    <w:rsid w:val="00F86884"/>
    <w:rsid w:val="00F92F76"/>
    <w:rsid w:val="00F954AB"/>
    <w:rsid w:val="00F978DA"/>
    <w:rsid w:val="00FA0205"/>
    <w:rsid w:val="00FA25C4"/>
    <w:rsid w:val="00FA6270"/>
    <w:rsid w:val="00FB4DB7"/>
    <w:rsid w:val="00FB52DF"/>
    <w:rsid w:val="00FB53C0"/>
    <w:rsid w:val="00FB59FD"/>
    <w:rsid w:val="00FB6540"/>
    <w:rsid w:val="00FB6B54"/>
    <w:rsid w:val="00FB7DFA"/>
    <w:rsid w:val="00FC1F2C"/>
    <w:rsid w:val="00FC2052"/>
    <w:rsid w:val="00FC3D76"/>
    <w:rsid w:val="00FC5CD1"/>
    <w:rsid w:val="00FD009A"/>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29760507"/>
  <w15:chartTrackingRefBased/>
  <w15:docId w15:val="{10326E3B-0006-470A-815F-BE1E9E73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EF2B4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69035805">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2EE20-CB16-4263-8725-3E6467BC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18</TotalTime>
  <Pages>26</Pages>
  <Words>9090</Words>
  <Characters>51816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60785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Leffert, Kaitlyn (DEQ)</dc:creator>
  <cp:keywords>AQD-AIR-ROP-TITLE V, Template Shell</cp:keywords>
  <dc:description>SharePoint Program Category: ROP Related Templates</dc:description>
  <cp:lastModifiedBy>Ciavattone, Deborah (EGLE)</cp:lastModifiedBy>
  <cp:revision>7</cp:revision>
  <cp:lastPrinted>2019-11-04T16:54:00Z</cp:lastPrinted>
  <dcterms:created xsi:type="dcterms:W3CDTF">2019-11-01T18:02:00Z</dcterms:created>
  <dcterms:modified xsi:type="dcterms:W3CDTF">2019-11-05T14:49:00Z</dcterms:modified>
  <cp:category>Permits</cp:category>
</cp:coreProperties>
</file>