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70A5" w14:textId="77777777" w:rsidR="00EB0A37" w:rsidRPr="00EB0A37" w:rsidRDefault="00AF606E" w:rsidP="00EB0A37">
      <w:r w:rsidRPr="00EB0A37">
        <w:rPr>
          <w:rFonts w:ascii="Arial" w:eastAsia="Franklin Gothic Book" w:hAnsi="Arial"/>
          <w:noProof/>
          <w:sz w:val="24"/>
        </w:rPr>
        <w:drawing>
          <wp:inline distT="0" distB="0" distL="0" distR="0" wp14:anchorId="5369F7E6" wp14:editId="4C2512B8">
            <wp:extent cx="4236720" cy="440420"/>
            <wp:effectExtent l="0" t="0" r="0" b="0"/>
            <wp:docPr id="7" name="Picture 7" descr="P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1#yIS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43578" cy="451528"/>
                    </a:xfrm>
                    <a:prstGeom prst="rect">
                      <a:avLst/>
                    </a:prstGeom>
                  </pic:spPr>
                </pic:pic>
              </a:graphicData>
            </a:graphic>
          </wp:inline>
        </w:drawing>
      </w:r>
    </w:p>
    <w:p w14:paraId="3A3F21EA" w14:textId="77777777" w:rsidR="00EB0A37" w:rsidRPr="00EB0A37" w:rsidRDefault="00AF606E" w:rsidP="00EB0A37">
      <w:pPr>
        <w:pStyle w:val="Heading1"/>
        <w:rPr>
          <w:rFonts w:eastAsia="Times New Roman" w:cs="Times New Roman"/>
          <w:sz w:val="28"/>
          <w:szCs w:val="20"/>
        </w:rPr>
      </w:pPr>
      <w:r w:rsidRPr="00EB0A37">
        <w:rPr>
          <w:rFonts w:eastAsia="Times New Roman"/>
        </w:rPr>
        <w:t>Area HAP Source Boiler-New Extra Small Oil</w:t>
      </w:r>
    </w:p>
    <w:p w14:paraId="2304DBC9" w14:textId="77777777" w:rsidR="00EB0A37" w:rsidRPr="00EB0A37" w:rsidRDefault="00AF606E" w:rsidP="00EB0A37">
      <w:pPr>
        <w:pStyle w:val="Heading2"/>
        <w:rPr>
          <w:rFonts w:eastAsia="Times New Roman"/>
        </w:rPr>
      </w:pPr>
      <w:r w:rsidRPr="00EB0A37">
        <w:rPr>
          <w:rFonts w:eastAsia="Times New Roman"/>
        </w:rPr>
        <w:t xml:space="preserve">Purpose: </w:t>
      </w:r>
    </w:p>
    <w:p w14:paraId="0C707654" w14:textId="77777777" w:rsidR="00EB0A37" w:rsidRDefault="00AF606E" w:rsidP="00EB0A37">
      <w:pPr>
        <w:spacing w:before="240" w:after="240" w:line="288" w:lineRule="auto"/>
        <w:rPr>
          <w:rFonts w:ascii="Arial" w:hAnsi="Arial" w:cs="Arial"/>
          <w:bCs/>
          <w:sz w:val="24"/>
          <w:szCs w:val="24"/>
        </w:rPr>
      </w:pPr>
      <w:r w:rsidRPr="00EB0A37">
        <w:rPr>
          <w:rFonts w:ascii="Arial" w:hAnsi="Arial" w:cs="Arial"/>
          <w:bCs/>
          <w:sz w:val="24"/>
          <w:szCs w:val="24"/>
        </w:rPr>
        <w:t>This template applies to new extra small oil-fired boilers that are not equipped with an oxygen trim system at area sources of HAPs designed with a heat input capacity of less than or equal to 5 MMBTU/hr. If the date of installation of the boiler(s) is after June 4, 2010, this source is considered a new source. If it was installed or reconstructed on or before June 4, 2010, then it is an existing source, and this table is not applicable.</w:t>
      </w:r>
    </w:p>
    <w:p w14:paraId="517832DB" w14:textId="77777777" w:rsidR="00EB0A37" w:rsidRPr="00EB0A37" w:rsidRDefault="00AF606E" w:rsidP="00EB0A37">
      <w:pPr>
        <w:pStyle w:val="Heading3"/>
      </w:pPr>
      <w:r>
        <w:t>Instructions:</w:t>
      </w:r>
    </w:p>
    <w:p w14:paraId="0B43DA32" w14:textId="77777777" w:rsidR="00EB0A37" w:rsidRPr="000076F5" w:rsidRDefault="00AF606E" w:rsidP="00EB0A37">
      <w:pPr>
        <w:spacing w:before="240" w:after="240" w:line="288" w:lineRule="auto"/>
        <w:rPr>
          <w:rFonts w:ascii="Arial" w:eastAsia="Times New Roman" w:hAnsi="Arial" w:cs="Times New Roman"/>
          <w:b/>
          <w:color w:val="3333FF"/>
          <w:sz w:val="24"/>
          <w:szCs w:val="24"/>
        </w:rPr>
      </w:pPr>
      <w:r w:rsidRPr="000076F5">
        <w:rPr>
          <w:rFonts w:ascii="Arial" w:eastAsia="Times New Roman" w:hAnsi="Arial" w:cs="Times New Roman"/>
          <w:b/>
          <w:color w:val="3333FF"/>
          <w:sz w:val="24"/>
          <w:szCs w:val="24"/>
        </w:rPr>
        <w:t xml:space="preserve">**If this template is being used for an ROP Reopening or Renewal, AND the MACT conditions were established in a PTI, the appropriate footnotes which reference enforceability must be added to each applicable condition.  </w:t>
      </w:r>
      <w:r w:rsidRPr="000076F5">
        <w:rPr>
          <w:rFonts w:ascii="Arial" w:eastAsia="Times New Roman" w:hAnsi="Arial"/>
          <w:b/>
          <w:color w:val="0000FF"/>
          <w:sz w:val="24"/>
          <w:szCs w:val="24"/>
        </w:rPr>
        <w:t>However, if a condition from this template is replacing an obsolete condition from a PTI, do not add a footnote to the condition</w:t>
      </w:r>
      <w:r w:rsidRPr="000076F5">
        <w:rPr>
          <w:rFonts w:ascii="Arial" w:eastAsia="Times New Roman" w:hAnsi="Arial" w:cs="Times New Roman"/>
          <w:b/>
          <w:color w:val="3333FF"/>
          <w:sz w:val="24"/>
          <w:szCs w:val="24"/>
        </w:rPr>
        <w:t>.**</w:t>
      </w:r>
    </w:p>
    <w:p w14:paraId="45167373" w14:textId="77777777" w:rsidR="00EB0A37" w:rsidRPr="000076F5" w:rsidRDefault="00AF606E" w:rsidP="00EB0A37">
      <w:pPr>
        <w:spacing w:before="240" w:after="240" w:line="288" w:lineRule="auto"/>
        <w:rPr>
          <w:rFonts w:ascii="Arial" w:eastAsia="Times New Roman" w:hAnsi="Arial" w:cs="Times New Roman"/>
          <w:b/>
          <w:sz w:val="24"/>
          <w:szCs w:val="24"/>
        </w:rPr>
      </w:pPr>
      <w:r w:rsidRPr="000076F5">
        <w:rPr>
          <w:rFonts w:ascii="Arial" w:eastAsia="Times New Roman" w:hAnsi="Arial" w:cs="Times New Roman"/>
          <w:b/>
          <w:color w:val="3333FF"/>
          <w:sz w:val="24"/>
          <w:szCs w:val="24"/>
        </w:rPr>
        <w:t>**Blue text is guidance or notes on the use of the template.  DELETE ALL BLUE TEXT PRIOR TO ISSUING THE FINAL PERMIT OR SUBMITTING IT WITH A PERMIT APPLICATION.**</w:t>
      </w:r>
    </w:p>
    <w:p w14:paraId="0957E0F7" w14:textId="77777777" w:rsidR="00EB0A37" w:rsidRDefault="00AF606E" w:rsidP="00EB0A37">
      <w:pPr>
        <w:spacing w:before="240" w:after="240" w:line="288" w:lineRule="auto"/>
        <w:rPr>
          <w:rFonts w:ascii="Arial" w:eastAsia="Times New Roman" w:hAnsi="Arial" w:cs="Times New Roman"/>
          <w:b/>
          <w:color w:val="C00000"/>
          <w:sz w:val="24"/>
          <w:szCs w:val="24"/>
        </w:rPr>
      </w:pPr>
      <w:r>
        <w:rPr>
          <w:rFonts w:ascii="Arial" w:eastAsia="Times New Roman" w:hAnsi="Arial" w:cs="Times New Roman"/>
          <w:b/>
          <w:color w:val="C00000"/>
          <w:sz w:val="24"/>
          <w:szCs w:val="24"/>
        </w:rPr>
        <w:t>{</w:t>
      </w:r>
      <w:r w:rsidRPr="00874A18">
        <w:rPr>
          <w:rFonts w:ascii="Arial" w:eastAsia="Times New Roman" w:hAnsi="Arial" w:cs="Times New Roman"/>
          <w:b/>
          <w:color w:val="C00000"/>
          <w:sz w:val="24"/>
          <w:szCs w:val="24"/>
        </w:rPr>
        <w:t>Red text identifies options.  Select the option that applies to the source and change the text to black.  Delete red text that does not apply and renumber conditions if necessary.</w:t>
      </w:r>
      <w:r>
        <w:rPr>
          <w:rFonts w:ascii="Arial" w:eastAsia="Times New Roman" w:hAnsi="Arial" w:cs="Times New Roman"/>
          <w:b/>
          <w:color w:val="C00000"/>
          <w:sz w:val="24"/>
          <w:szCs w:val="24"/>
        </w:rPr>
        <w:t>}</w:t>
      </w:r>
    </w:p>
    <w:p w14:paraId="0B5E2393" w14:textId="77777777" w:rsidR="00EB0A37" w:rsidRPr="000076F5" w:rsidRDefault="00AF606E" w:rsidP="00EB0A37">
      <w:pPr>
        <w:spacing w:before="240" w:after="240" w:line="288" w:lineRule="auto"/>
        <w:rPr>
          <w:rFonts w:ascii="Arial" w:eastAsia="Times New Roman" w:hAnsi="Arial" w:cs="Times New Roman"/>
          <w:b/>
          <w:color w:val="3333FF"/>
          <w:sz w:val="24"/>
          <w:szCs w:val="24"/>
        </w:rPr>
      </w:pPr>
      <w:r>
        <w:rPr>
          <w:rFonts w:ascii="Arial" w:eastAsia="Times New Roman" w:hAnsi="Arial" w:cs="Times New Roman"/>
          <w:b/>
          <w:color w:val="3333FF"/>
          <w:sz w:val="24"/>
          <w:szCs w:val="24"/>
        </w:rPr>
        <w:t>**Remove this cover page after filling out the template and copy and paste the template into the ROP Shell.**</w:t>
      </w:r>
    </w:p>
    <w:p w14:paraId="35876897" w14:textId="77777777" w:rsidR="00EB0A37" w:rsidRPr="00EB0A37" w:rsidRDefault="00AF606E" w:rsidP="00EB0A37">
      <w:pPr>
        <w:spacing w:before="720" w:after="0" w:line="288" w:lineRule="auto"/>
        <w:rPr>
          <w:rFonts w:ascii="Arial" w:eastAsia="Calibri" w:hAnsi="Arial" w:cs="Arial"/>
        </w:rPr>
      </w:pPr>
      <w:r w:rsidRPr="00EB0A37">
        <w:rPr>
          <w:rFonts w:ascii="Arial" w:eastAsia="Calibri" w:hAnsi="Arial" w:cs="Arial"/>
          <w:sz w:val="24"/>
          <w:szCs w:val="24"/>
        </w:rPr>
        <w:t>___________________________________________________________________________</w:t>
      </w:r>
    </w:p>
    <w:p w14:paraId="26C42673" w14:textId="77777777" w:rsidR="00EB0A37" w:rsidRPr="00EB0A37" w:rsidRDefault="00AF606E" w:rsidP="00EB0A37">
      <w:pPr>
        <w:shd w:val="clear" w:color="auto" w:fill="F2F2F2" w:themeFill="background1" w:themeFillShade="F2"/>
        <w:spacing w:line="288" w:lineRule="auto"/>
        <w:ind w:right="270"/>
        <w:rPr>
          <w:rFonts w:ascii="Arial" w:eastAsia="Times New Roman" w:hAnsi="Arial" w:cs="Arial"/>
          <w:sz w:val="24"/>
          <w:szCs w:val="24"/>
        </w:rPr>
      </w:pPr>
      <w:r w:rsidRPr="00EB0A37">
        <w:rPr>
          <w:rFonts w:ascii="Arial" w:eastAsia="Times New Roman" w:hAnsi="Arial" w:cs="Arial"/>
          <w:sz w:val="24"/>
          <w:szCs w:val="24"/>
        </w:rPr>
        <w:t xml:space="preserve">People with disabilities may request this material in an alternate format by emailing </w:t>
      </w:r>
      <w:hyperlink r:id="rId6" w:history="1">
        <w:r w:rsidR="00EB0A37" w:rsidRPr="00EB0A37">
          <w:rPr>
            <w:rFonts w:ascii="Arial" w:eastAsia="Times New Roman" w:hAnsi="Arial" w:cs="Arial"/>
            <w:iCs/>
            <w:color w:val="0563C1"/>
            <w:sz w:val="24"/>
            <w:szCs w:val="24"/>
            <w:u w:val="single"/>
          </w:rPr>
          <w:t>EGLE-Accessibility@Michigan.gov</w:t>
        </w:r>
      </w:hyperlink>
      <w:r w:rsidRPr="00EB0A37">
        <w:rPr>
          <w:rFonts w:ascii="Arial" w:eastAsia="Times New Roman" w:hAnsi="Arial" w:cs="Arial"/>
          <w:sz w:val="24"/>
          <w:szCs w:val="24"/>
        </w:rPr>
        <w:t xml:space="preserve"> or calling 800-662-9278.</w:t>
      </w:r>
    </w:p>
    <w:p w14:paraId="4E03C917" w14:textId="77777777" w:rsidR="00EB0A37" w:rsidRPr="00EB0A37" w:rsidRDefault="00AF606E" w:rsidP="00EB0A37">
      <w:pPr>
        <w:shd w:val="clear" w:color="auto" w:fill="F2F2F2" w:themeFill="background1" w:themeFillShade="F2"/>
        <w:spacing w:line="288" w:lineRule="auto"/>
        <w:ind w:right="270"/>
        <w:rPr>
          <w:rFonts w:ascii="Arial" w:eastAsia="Times New Roman" w:hAnsi="Arial" w:cs="Arial"/>
          <w:sz w:val="24"/>
          <w:szCs w:val="24"/>
        </w:rPr>
      </w:pPr>
      <w:r w:rsidRPr="00EB0A37">
        <w:rPr>
          <w:rFonts w:ascii="Arial" w:eastAsia="Calibri" w:hAnsi="Arial" w:cs="Arial"/>
          <w:iCs/>
          <w:sz w:val="24"/>
          <w:szCs w:val="24"/>
        </w:rPr>
        <w:t xml:space="preserve">EGLE does not discriminate on the basis of race, sex, religion, age, national origin, color, marital status, disability, political beliefs, height, weight, genetic information, or sexual orientation in the administration of any of its programs or activities, and prohibits intimidation and retaliation, as required by applicable laws and regulations. </w:t>
      </w:r>
      <w:bookmarkStart w:id="0" w:name="_Hlk37419270"/>
    </w:p>
    <w:p w14:paraId="024663DB" w14:textId="77777777" w:rsidR="00EB0A37" w:rsidRPr="00EB0A37" w:rsidRDefault="00AF606E" w:rsidP="00EB0A37">
      <w:pPr>
        <w:shd w:val="clear" w:color="auto" w:fill="F2F2F2" w:themeFill="background1" w:themeFillShade="F2"/>
        <w:spacing w:after="0" w:line="288" w:lineRule="auto"/>
        <w:ind w:right="274"/>
        <w:rPr>
          <w:rFonts w:ascii="Arial" w:eastAsia="Calibri" w:hAnsi="Arial" w:cs="Arial"/>
          <w:iCs/>
          <w:sz w:val="24"/>
          <w:szCs w:val="24"/>
        </w:rPr>
      </w:pPr>
      <w:r w:rsidRPr="00EB0A37">
        <w:rPr>
          <w:rFonts w:ascii="Arial" w:eastAsia="Calibri" w:hAnsi="Arial" w:cs="Arial"/>
          <w:iCs/>
          <w:sz w:val="24"/>
          <w:szCs w:val="24"/>
        </w:rPr>
        <w:t>This form and its contents are subject to the Freedom of Information Act and may be released to the public.</w:t>
      </w:r>
      <w:bookmarkEnd w:id="0"/>
    </w:p>
    <w:p w14:paraId="61717CA2" w14:textId="77777777" w:rsidR="00EB0A37" w:rsidRPr="00EB0A37" w:rsidRDefault="00AF606E" w:rsidP="00EB0A37">
      <w:pPr>
        <w:spacing w:after="0" w:line="240" w:lineRule="auto"/>
        <w:rPr>
          <w:rFonts w:ascii="Arial" w:eastAsia="Times New Roman" w:hAnsi="Arial" w:cs="Times New Roman"/>
          <w:szCs w:val="20"/>
        </w:rPr>
      </w:pPr>
      <w:r w:rsidRPr="00EB0A37">
        <w:rPr>
          <w:rFonts w:ascii="Arial" w:eastAsia="Times New Roman" w:hAnsi="Arial" w:cs="Times New Roman"/>
          <w:szCs w:val="20"/>
        </w:rPr>
        <w:br w:type="page"/>
      </w:r>
    </w:p>
    <w:p w14:paraId="59C735E8" w14:textId="77777777" w:rsidR="000E2547" w:rsidRPr="001976E4" w:rsidRDefault="00AF606E" w:rsidP="000E2547">
      <w:pPr>
        <w:pStyle w:val="Heading4A"/>
      </w:pPr>
      <w:r w:rsidRPr="001976E4">
        <w:lastRenderedPageBreak/>
        <w:t>FG</w:t>
      </w:r>
      <w:r w:rsidRPr="00EB0A37">
        <w:rPr>
          <w:color w:val="C00000"/>
        </w:rPr>
        <w:t>{ID}</w:t>
      </w:r>
    </w:p>
    <w:p w14:paraId="4A6BFB11" w14:textId="77777777" w:rsidR="000E2547" w:rsidRPr="0001511A" w:rsidRDefault="00AF606E" w:rsidP="000E2547">
      <w:pPr>
        <w:pStyle w:val="Heading4B"/>
      </w:pPr>
      <w:r w:rsidRPr="0001511A">
        <w:t>FLEXIBLE GROUP CONDITIONS</w:t>
      </w:r>
    </w:p>
    <w:p w14:paraId="2B8BA9B2" w14:textId="77777777" w:rsidR="00B94713" w:rsidRPr="00B94713" w:rsidRDefault="00AF606E" w:rsidP="00EB0A37">
      <w:pPr>
        <w:pStyle w:val="Heading5"/>
        <w:spacing w:before="480"/>
        <w:rPr>
          <w:rFonts w:eastAsia="Times New Roman"/>
        </w:rPr>
      </w:pPr>
      <w:r w:rsidRPr="00B94713">
        <w:rPr>
          <w:rFonts w:eastAsia="Times New Roman"/>
        </w:rPr>
        <w:t>DESCRIPTION</w:t>
      </w:r>
    </w:p>
    <w:p w14:paraId="27F9E86F" w14:textId="77777777" w:rsidR="00EB0A37" w:rsidRPr="00EB0A37" w:rsidRDefault="00AF606E" w:rsidP="00EB0A37">
      <w:pPr>
        <w:spacing w:before="240" w:after="240"/>
        <w:rPr>
          <w:rFonts w:ascii="Arial" w:eastAsia="Times New Roman" w:hAnsi="Arial" w:cs="Times New Roman"/>
          <w:sz w:val="20"/>
          <w:szCs w:val="20"/>
        </w:rPr>
      </w:pPr>
      <w:r w:rsidRPr="00EB0A37">
        <w:rPr>
          <w:rFonts w:ascii="Arial" w:eastAsia="Times New Roman" w:hAnsi="Arial" w:cs="Times New Roman"/>
          <w:sz w:val="20"/>
          <w:szCs w:val="20"/>
        </w:rPr>
        <w:t xml:space="preserve">Requirements for </w:t>
      </w:r>
      <w:r w:rsidRPr="00EB0A37">
        <w:rPr>
          <w:rFonts w:ascii="Arial" w:eastAsia="Times New Roman" w:hAnsi="Arial" w:cs="Times New Roman"/>
          <w:color w:val="C00000"/>
          <w:sz w:val="20"/>
          <w:szCs w:val="20"/>
        </w:rPr>
        <w:t>(a)</w:t>
      </w:r>
      <w:r w:rsidRPr="00EB0A37">
        <w:rPr>
          <w:rFonts w:ascii="Arial" w:eastAsia="Times New Roman" w:hAnsi="Arial" w:cs="Times New Roman"/>
          <w:sz w:val="20"/>
          <w:szCs w:val="20"/>
        </w:rPr>
        <w:t xml:space="preserve"> new oil-fired industrial, commercial, or institutional boiler</w:t>
      </w:r>
      <w:r w:rsidRPr="00EB0A37">
        <w:rPr>
          <w:rFonts w:ascii="Arial" w:eastAsia="Times New Roman" w:hAnsi="Arial" w:cs="Times New Roman"/>
          <w:color w:val="C00000"/>
          <w:sz w:val="20"/>
          <w:szCs w:val="20"/>
        </w:rPr>
        <w:t>(s)</w:t>
      </w:r>
      <w:r w:rsidRPr="00EB0A37">
        <w:rPr>
          <w:rFonts w:ascii="Arial" w:eastAsia="Times New Roman" w:hAnsi="Arial" w:cs="Times New Roman"/>
          <w:sz w:val="20"/>
          <w:szCs w:val="20"/>
        </w:rPr>
        <w:t xml:space="preserve"> that is rated at less than or equal to 5 MMB</w:t>
      </w:r>
      <w:r>
        <w:rPr>
          <w:rFonts w:ascii="Arial" w:eastAsia="Times New Roman" w:hAnsi="Arial" w:cs="Times New Roman"/>
          <w:sz w:val="20"/>
          <w:szCs w:val="20"/>
        </w:rPr>
        <w:t>TU</w:t>
      </w:r>
      <w:r w:rsidRPr="00EB0A37">
        <w:rPr>
          <w:rFonts w:ascii="Arial" w:eastAsia="Times New Roman" w:hAnsi="Arial" w:cs="Times New Roman"/>
          <w:sz w:val="20"/>
          <w:szCs w:val="20"/>
        </w:rPr>
        <w:t xml:space="preserve">/hour and is located at an area source of </w:t>
      </w:r>
      <w:bookmarkStart w:id="1" w:name="_Hlk86737164"/>
      <w:r w:rsidRPr="00EB0A37">
        <w:rPr>
          <w:rFonts w:ascii="Arial" w:eastAsia="Times New Roman" w:hAnsi="Arial" w:cs="Times New Roman"/>
          <w:sz w:val="20"/>
          <w:szCs w:val="20"/>
        </w:rPr>
        <w:t>hazardous air pollutants</w:t>
      </w:r>
      <w:bookmarkEnd w:id="1"/>
      <w:r w:rsidRPr="00EB0A37">
        <w:rPr>
          <w:rFonts w:ascii="Arial" w:eastAsia="Times New Roman" w:hAnsi="Arial" w:cs="Times New Roman"/>
          <w:sz w:val="20"/>
          <w:szCs w:val="20"/>
        </w:rPr>
        <w:t xml:space="preserve"> per 40 CFR Part 63, Subpart JJJJJJ.  </w:t>
      </w:r>
      <w:r w:rsidRPr="00EB0A37">
        <w:rPr>
          <w:rFonts w:ascii="Arial" w:eastAsia="Times New Roman" w:hAnsi="Arial" w:cs="Times New Roman"/>
          <w:color w:val="C00000"/>
          <w:sz w:val="20"/>
          <w:szCs w:val="20"/>
        </w:rPr>
        <w:t>{May add specifics for the affected EU(s)}</w:t>
      </w:r>
    </w:p>
    <w:p w14:paraId="3956AAD7" w14:textId="77777777" w:rsidR="00B94713" w:rsidRPr="00EB0A37" w:rsidRDefault="00AF606E" w:rsidP="000E2547">
      <w:pPr>
        <w:spacing w:before="120"/>
        <w:ind w:left="360" w:hanging="360"/>
        <w:rPr>
          <w:rFonts w:ascii="Arial" w:eastAsia="Times New Roman" w:hAnsi="Arial" w:cs="Arial"/>
          <w:color w:val="C00000"/>
          <w:sz w:val="20"/>
          <w:szCs w:val="20"/>
        </w:rPr>
      </w:pPr>
      <w:r w:rsidRPr="00B94713">
        <w:rPr>
          <w:rFonts w:ascii="Arial" w:eastAsia="Times New Roman" w:hAnsi="Arial" w:cs="Times New Roman"/>
          <w:b/>
          <w:sz w:val="20"/>
          <w:szCs w:val="20"/>
        </w:rPr>
        <w:t>Emission Unit</w:t>
      </w:r>
      <w:r w:rsidR="000E2547">
        <w:rPr>
          <w:rFonts w:ascii="Arial" w:eastAsia="Times New Roman" w:hAnsi="Arial" w:cs="Times New Roman"/>
          <w:b/>
          <w:sz w:val="20"/>
          <w:szCs w:val="20"/>
        </w:rPr>
        <w:t>(s)</w:t>
      </w:r>
      <w:r w:rsidRPr="00B94713">
        <w:rPr>
          <w:rFonts w:ascii="Arial" w:eastAsia="Times New Roman" w:hAnsi="Arial" w:cs="Times New Roman"/>
          <w:b/>
          <w:sz w:val="20"/>
          <w:szCs w:val="20"/>
        </w:rPr>
        <w:t>:</w:t>
      </w:r>
      <w:r w:rsidRPr="00B94713">
        <w:rPr>
          <w:rFonts w:ascii="Arial" w:eastAsia="Times New Roman" w:hAnsi="Arial" w:cs="Times New Roman"/>
          <w:sz w:val="20"/>
          <w:szCs w:val="20"/>
        </w:rPr>
        <w:t xml:space="preserve"> </w:t>
      </w:r>
      <w:r w:rsidR="00EB0A37">
        <w:rPr>
          <w:rFonts w:ascii="Arial" w:eastAsia="Times New Roman" w:hAnsi="Arial" w:cs="Times New Roman"/>
          <w:sz w:val="20"/>
          <w:szCs w:val="20"/>
        </w:rPr>
        <w:t xml:space="preserve"> </w:t>
      </w:r>
      <w:r w:rsidR="00EB0A37" w:rsidRPr="00EB0A37">
        <w:rPr>
          <w:rFonts w:ascii="Arial" w:hAnsi="Arial" w:cs="Arial"/>
          <w:bCs/>
          <w:color w:val="C00000"/>
          <w:sz w:val="20"/>
        </w:rPr>
        <w:t>{Site Specific List of Emission Units}</w:t>
      </w:r>
    </w:p>
    <w:p w14:paraId="4CE4BCA4" w14:textId="77777777" w:rsidR="00B94713" w:rsidRPr="00B94713" w:rsidRDefault="00AF606E" w:rsidP="000E2547">
      <w:pPr>
        <w:pStyle w:val="Heading5"/>
        <w:rPr>
          <w:rFonts w:eastAsia="Times New Roman"/>
        </w:rPr>
      </w:pPr>
      <w:r w:rsidRPr="00B94713">
        <w:rPr>
          <w:rFonts w:eastAsia="Times New Roman"/>
        </w:rPr>
        <w:t xml:space="preserve">POLLUTION CONTROL EQUIPMENT </w:t>
      </w:r>
    </w:p>
    <w:p w14:paraId="7E25C4CE" w14:textId="77777777" w:rsidR="00B94713" w:rsidRPr="00B94713" w:rsidRDefault="00AF606E" w:rsidP="000E2547">
      <w:pPr>
        <w:spacing w:after="0" w:line="240" w:lineRule="auto"/>
        <w:ind w:left="360" w:hanging="360"/>
        <w:rPr>
          <w:rFonts w:ascii="Arial" w:eastAsia="Times New Roman" w:hAnsi="Arial" w:cs="Times New Roman"/>
          <w:sz w:val="20"/>
          <w:szCs w:val="20"/>
        </w:rPr>
      </w:pPr>
      <w:r w:rsidRPr="00EB0A37">
        <w:rPr>
          <w:rFonts w:ascii="Arial" w:eastAsia="Times New Roman" w:hAnsi="Arial" w:cs="Times New Roman"/>
          <w:color w:val="C00000"/>
          <w:sz w:val="20"/>
          <w:szCs w:val="20"/>
        </w:rPr>
        <w:t>{Enter site specific pollution control equipment or</w:t>
      </w:r>
      <w:r w:rsidRPr="00EB0A37">
        <w:rPr>
          <w:rFonts w:ascii="Arial" w:eastAsia="Times New Roman" w:hAnsi="Arial" w:cs="Arial"/>
          <w:sz w:val="20"/>
          <w:szCs w:val="20"/>
        </w:rPr>
        <w:t xml:space="preserve"> NA</w:t>
      </w:r>
      <w:r w:rsidRPr="00EB0A37">
        <w:rPr>
          <w:rFonts w:ascii="Arial" w:eastAsia="Times New Roman" w:hAnsi="Arial" w:cs="Arial"/>
          <w:color w:val="C00000"/>
          <w:sz w:val="20"/>
          <w:szCs w:val="20"/>
        </w:rPr>
        <w:t>}</w:t>
      </w:r>
      <w:r w:rsidRPr="00EB0A37">
        <w:rPr>
          <w:rFonts w:ascii="Arial" w:eastAsia="Times New Roman" w:hAnsi="Arial" w:cs="Times New Roman"/>
          <w:color w:val="C00000"/>
          <w:sz w:val="20"/>
          <w:szCs w:val="20"/>
        </w:rPr>
        <w:t xml:space="preserve"> </w:t>
      </w:r>
    </w:p>
    <w:p w14:paraId="09FBFBE4" w14:textId="77777777" w:rsidR="00B94713" w:rsidRPr="00B94713" w:rsidRDefault="00AF606E" w:rsidP="000E2547">
      <w:pPr>
        <w:pStyle w:val="Heading5"/>
        <w:rPr>
          <w:rFonts w:eastAsia="Times New Roman"/>
        </w:rPr>
      </w:pPr>
      <w:r w:rsidRPr="00B94713">
        <w:rPr>
          <w:rFonts w:eastAsia="Times New Roman"/>
        </w:rPr>
        <w:t>I.  EMISSION LIMIT(S)</w:t>
      </w:r>
    </w:p>
    <w:p w14:paraId="22FB006B" w14:textId="77777777" w:rsidR="00B94713" w:rsidRDefault="00AF606E" w:rsidP="000E2547">
      <w:pPr>
        <w:spacing w:after="0" w:line="240" w:lineRule="auto"/>
        <w:ind w:left="360" w:hanging="360"/>
        <w:rPr>
          <w:rFonts w:ascii="Arial" w:eastAsia="Times New Roman" w:hAnsi="Arial" w:cs="Times New Roman"/>
          <w:sz w:val="20"/>
          <w:szCs w:val="20"/>
        </w:rPr>
      </w:pPr>
      <w:r>
        <w:rPr>
          <w:rFonts w:ascii="Arial" w:eastAsia="Times New Roman" w:hAnsi="Arial" w:cs="Times New Roman"/>
          <w:sz w:val="20"/>
          <w:szCs w:val="20"/>
        </w:rPr>
        <w:t>NA</w:t>
      </w:r>
    </w:p>
    <w:p w14:paraId="124BD141" w14:textId="77777777" w:rsidR="00B94713" w:rsidRPr="00B94713" w:rsidRDefault="00AF606E" w:rsidP="000E2547">
      <w:pPr>
        <w:pStyle w:val="Heading5"/>
        <w:rPr>
          <w:rFonts w:eastAsia="Times New Roman"/>
        </w:rPr>
      </w:pPr>
      <w:r w:rsidRPr="00B94713">
        <w:rPr>
          <w:rFonts w:eastAsia="Times New Roman"/>
        </w:rPr>
        <w:t>II.  MATERIAL LIMIT(S)</w:t>
      </w:r>
    </w:p>
    <w:p w14:paraId="01A76FED" w14:textId="77777777" w:rsidR="00B94713" w:rsidRPr="00B94713" w:rsidRDefault="00AF606E" w:rsidP="000E2547">
      <w:pPr>
        <w:spacing w:after="0" w:line="240" w:lineRule="auto"/>
        <w:ind w:left="360" w:hanging="360"/>
        <w:rPr>
          <w:rFonts w:ascii="Arial" w:eastAsia="Times New Roman" w:hAnsi="Arial" w:cs="Times New Roman"/>
          <w:sz w:val="20"/>
          <w:szCs w:val="20"/>
        </w:rPr>
      </w:pPr>
      <w:r>
        <w:rPr>
          <w:rFonts w:ascii="Arial" w:eastAsia="Times New Roman" w:hAnsi="Arial" w:cs="Times New Roman"/>
          <w:sz w:val="20"/>
          <w:szCs w:val="20"/>
        </w:rPr>
        <w:t>NA</w:t>
      </w:r>
    </w:p>
    <w:p w14:paraId="0F7D8B40" w14:textId="77777777" w:rsidR="00B94713" w:rsidRPr="00B94713" w:rsidRDefault="00AF606E" w:rsidP="000E2547">
      <w:pPr>
        <w:pStyle w:val="Heading5"/>
        <w:rPr>
          <w:rFonts w:eastAsia="Times New Roman"/>
        </w:rPr>
      </w:pPr>
      <w:r w:rsidRPr="00B94713">
        <w:rPr>
          <w:rFonts w:eastAsia="Times New Roman"/>
        </w:rPr>
        <w:t xml:space="preserve">III.  PROCESS/OPERATIONAL RESTRICTION(S) </w:t>
      </w:r>
    </w:p>
    <w:p w14:paraId="5E53D9E9" w14:textId="77777777" w:rsidR="00EB0A37" w:rsidRPr="00EB0A37" w:rsidRDefault="00AF606E" w:rsidP="00EB0A37">
      <w:pPr>
        <w:rPr>
          <w:rFonts w:ascii="Arial" w:eastAsia="Times New Roman" w:hAnsi="Arial" w:cs="Times New Roman"/>
          <w:sz w:val="20"/>
          <w:szCs w:val="20"/>
        </w:rPr>
      </w:pPr>
      <w:r w:rsidRPr="00EB0A37">
        <w:rPr>
          <w:rFonts w:ascii="Arial" w:eastAsia="Times New Roman" w:hAnsi="Arial" w:cs="Arial"/>
          <w:color w:val="C00000"/>
          <w:sz w:val="20"/>
          <w:szCs w:val="20"/>
        </w:rPr>
        <w:t>{</w:t>
      </w:r>
      <w:r w:rsidRPr="00EB0A37">
        <w:rPr>
          <w:rFonts w:ascii="Arial" w:eastAsia="Times New Roman" w:hAnsi="Arial" w:cs="Arial"/>
          <w:b/>
          <w:color w:val="C00000"/>
          <w:sz w:val="20"/>
          <w:szCs w:val="20"/>
        </w:rPr>
        <w:t xml:space="preserve">OPTIONAL – </w:t>
      </w:r>
      <w:r w:rsidRPr="00EB0A37">
        <w:rPr>
          <w:rFonts w:ascii="Arial" w:eastAsia="Times New Roman" w:hAnsi="Arial" w:cs="Arial"/>
          <w:bCs/>
          <w:color w:val="C00000"/>
          <w:sz w:val="20"/>
          <w:szCs w:val="20"/>
        </w:rPr>
        <w:t>Use the following condition if they have any new or reconstructed units that have not had their initial tune-up.</w:t>
      </w:r>
      <w:r>
        <w:rPr>
          <w:rFonts w:ascii="Arial" w:eastAsia="Times New Roman" w:hAnsi="Arial" w:cs="Arial"/>
          <w:bCs/>
          <w:color w:val="C00000"/>
          <w:sz w:val="20"/>
          <w:szCs w:val="20"/>
        </w:rPr>
        <w:t xml:space="preserve"> </w:t>
      </w:r>
      <w:r w:rsidRPr="00EB0A37">
        <w:rPr>
          <w:rFonts w:ascii="Arial" w:eastAsia="Times New Roman" w:hAnsi="Arial" w:cs="Arial"/>
          <w:bCs/>
          <w:color w:val="C00000"/>
          <w:sz w:val="20"/>
          <w:szCs w:val="20"/>
        </w:rPr>
        <w:t xml:space="preserve"> Delete if not applicable (i.e., if they have the documentation to show that this has been completed) and renumber conditions appropriately.}</w:t>
      </w:r>
    </w:p>
    <w:p w14:paraId="51DBA5CF" w14:textId="77777777" w:rsidR="00EB0A37" w:rsidRPr="00EB0A37" w:rsidRDefault="00AF606E" w:rsidP="00EB0A37">
      <w:pPr>
        <w:numPr>
          <w:ilvl w:val="0"/>
          <w:numId w:val="1"/>
        </w:numPr>
        <w:spacing w:before="120"/>
        <w:ind w:left="360"/>
        <w:rPr>
          <w:rFonts w:ascii="Arial" w:eastAsia="Times New Roman" w:hAnsi="Arial" w:cs="Arial"/>
          <w:b/>
          <w:sz w:val="20"/>
          <w:szCs w:val="20"/>
        </w:rPr>
      </w:pPr>
      <w:r w:rsidRPr="00EB0A37">
        <w:rPr>
          <w:rFonts w:ascii="Arial" w:eastAsia="Times New Roman" w:hAnsi="Arial" w:cs="Arial"/>
          <w:sz w:val="20"/>
          <w:szCs w:val="20"/>
        </w:rPr>
        <w:t>For a new or reconstructed oil-fired boiler in FG</w:t>
      </w:r>
      <w:r w:rsidRPr="00EB0A37">
        <w:rPr>
          <w:rFonts w:ascii="Arial" w:eastAsia="Times New Roman" w:hAnsi="Arial" w:cs="Arial"/>
          <w:color w:val="C00000"/>
          <w:sz w:val="20"/>
          <w:szCs w:val="20"/>
        </w:rPr>
        <w:t>{ID}</w:t>
      </w:r>
      <w:r w:rsidRPr="00EB0A37">
        <w:rPr>
          <w:rFonts w:ascii="Arial" w:eastAsia="Times New Roman" w:hAnsi="Arial" w:cs="Arial"/>
          <w:sz w:val="20"/>
          <w:szCs w:val="20"/>
        </w:rPr>
        <w:t xml:space="preserve">, the first 5-year tune-up must be no later than 61 months after the initial startup.  </w:t>
      </w:r>
      <w:r w:rsidRPr="00EB0A37">
        <w:rPr>
          <w:rFonts w:ascii="Arial" w:eastAsia="Times New Roman" w:hAnsi="Arial" w:cs="Arial"/>
          <w:b/>
          <w:sz w:val="20"/>
          <w:szCs w:val="20"/>
        </w:rPr>
        <w:t>(40 CFR 63.11223(d))</w:t>
      </w:r>
    </w:p>
    <w:p w14:paraId="7274D668" w14:textId="77777777" w:rsidR="00EB0A37" w:rsidRPr="00EB0A37" w:rsidRDefault="00AF606E" w:rsidP="00EB0A37">
      <w:pPr>
        <w:spacing w:before="120"/>
        <w:jc w:val="both"/>
        <w:rPr>
          <w:rFonts w:ascii="Arial" w:eastAsia="Times New Roman" w:hAnsi="Arial" w:cs="Arial"/>
          <w:b/>
          <w:color w:val="C00000"/>
          <w:sz w:val="20"/>
          <w:szCs w:val="20"/>
        </w:rPr>
      </w:pPr>
      <w:r>
        <w:rPr>
          <w:rFonts w:ascii="Arial" w:eastAsia="Times New Roman" w:hAnsi="Arial" w:cs="Arial"/>
          <w:b/>
          <w:color w:val="C00000"/>
          <w:sz w:val="20"/>
          <w:szCs w:val="20"/>
        </w:rPr>
        <w:t>{</w:t>
      </w:r>
      <w:r w:rsidRPr="00EB0A37">
        <w:rPr>
          <w:rFonts w:ascii="Arial" w:eastAsia="Times New Roman" w:hAnsi="Arial" w:cs="Arial"/>
          <w:b/>
          <w:color w:val="C00000"/>
          <w:sz w:val="20"/>
          <w:szCs w:val="20"/>
        </w:rPr>
        <w:t>ALWAYS INCLUDE</w:t>
      </w:r>
      <w:r>
        <w:rPr>
          <w:rFonts w:ascii="Arial" w:eastAsia="Times New Roman" w:hAnsi="Arial" w:cs="Arial"/>
          <w:b/>
          <w:color w:val="C00000"/>
          <w:sz w:val="20"/>
          <w:szCs w:val="20"/>
        </w:rPr>
        <w:t>}</w:t>
      </w:r>
    </w:p>
    <w:p w14:paraId="07523651" w14:textId="77777777" w:rsidR="00EB0A37" w:rsidRPr="00EB0A37" w:rsidRDefault="00AF606E" w:rsidP="00EB0A37">
      <w:pPr>
        <w:numPr>
          <w:ilvl w:val="0"/>
          <w:numId w:val="1"/>
        </w:numPr>
        <w:spacing w:before="120"/>
        <w:ind w:left="360"/>
        <w:rPr>
          <w:rFonts w:ascii="Arial" w:eastAsia="Times New Roman" w:hAnsi="Arial" w:cs="Arial"/>
          <w:b/>
          <w:sz w:val="20"/>
          <w:szCs w:val="20"/>
        </w:rPr>
      </w:pPr>
      <w:r w:rsidRPr="00EB0A37">
        <w:rPr>
          <w:rFonts w:ascii="Arial" w:eastAsia="Times New Roman" w:hAnsi="Arial" w:cs="Arial"/>
          <w:sz w:val="20"/>
          <w:szCs w:val="20"/>
        </w:rPr>
        <w:t xml:space="preserve">The permittee must conduct a tune-up of the boiler every 5 years to demonstrate continuous compliance as specified in SC </w:t>
      </w:r>
      <w:r w:rsidRPr="00EB0A37">
        <w:rPr>
          <w:rFonts w:ascii="Arial" w:eastAsia="Times New Roman" w:hAnsi="Arial" w:cs="Arial"/>
          <w:color w:val="C00000"/>
          <w:sz w:val="20"/>
          <w:szCs w:val="20"/>
        </w:rPr>
        <w:t>{III.4}</w:t>
      </w:r>
      <w:r w:rsidRPr="00EB0A37">
        <w:rPr>
          <w:rFonts w:ascii="Arial" w:eastAsia="Times New Roman" w:hAnsi="Arial" w:cs="Arial"/>
          <w:sz w:val="20"/>
          <w:szCs w:val="20"/>
        </w:rPr>
        <w:t xml:space="preserve">. </w:t>
      </w:r>
      <w:r>
        <w:rPr>
          <w:rFonts w:ascii="Arial" w:eastAsia="Times New Roman" w:hAnsi="Arial" w:cs="Arial"/>
          <w:sz w:val="20"/>
          <w:szCs w:val="20"/>
        </w:rPr>
        <w:t xml:space="preserve"> </w:t>
      </w:r>
      <w:r w:rsidRPr="00EB0A37">
        <w:rPr>
          <w:rFonts w:ascii="Arial" w:eastAsia="Times New Roman" w:hAnsi="Arial" w:cs="Arial"/>
          <w:sz w:val="20"/>
          <w:szCs w:val="20"/>
        </w:rPr>
        <w:t xml:space="preserve">Each 5-year tune-up must be conducted no more than 61 months after the previous tune-up.  </w:t>
      </w:r>
      <w:r w:rsidRPr="00EB0A37">
        <w:rPr>
          <w:rFonts w:ascii="Arial" w:eastAsia="Times New Roman" w:hAnsi="Arial" w:cs="Arial"/>
          <w:b/>
          <w:sz w:val="20"/>
          <w:szCs w:val="20"/>
        </w:rPr>
        <w:t>(40 CFR 63.11210(g), 40 CFR 63.11223(e), 40 CFR Part 63, Subpart JJJJJJ, Table 2.13)</w:t>
      </w:r>
    </w:p>
    <w:p w14:paraId="77FA6F81" w14:textId="77777777" w:rsidR="00EB0A37" w:rsidRPr="00EB0A37" w:rsidRDefault="00AF606E" w:rsidP="00EB0A37">
      <w:pPr>
        <w:spacing w:before="120"/>
        <w:ind w:left="360" w:hanging="360"/>
        <w:rPr>
          <w:rFonts w:ascii="Arial" w:eastAsia="Times New Roman" w:hAnsi="Arial" w:cs="Arial"/>
          <w:b/>
          <w:sz w:val="20"/>
          <w:szCs w:val="20"/>
        </w:rPr>
      </w:pPr>
      <w:r w:rsidRPr="00EB0A37">
        <w:rPr>
          <w:rFonts w:ascii="Arial" w:eastAsia="Times New Roman" w:hAnsi="Arial" w:cs="Arial"/>
          <w:sz w:val="20"/>
          <w:szCs w:val="20"/>
        </w:rPr>
        <w:t>3.</w:t>
      </w:r>
      <w:r w:rsidRPr="00EB0A37">
        <w:rPr>
          <w:rFonts w:ascii="Arial" w:eastAsia="Times New Roman" w:hAnsi="Arial" w:cs="Arial"/>
          <w:sz w:val="20"/>
          <w:szCs w:val="20"/>
        </w:rPr>
        <w:tab/>
      </w:r>
      <w:bookmarkStart w:id="2" w:name="_Hlk90989869"/>
      <w:r w:rsidRPr="00EB0A37">
        <w:rPr>
          <w:rFonts w:ascii="Arial" w:eastAsia="Times New Roman" w:hAnsi="Arial" w:cs="Arial"/>
          <w:sz w:val="20"/>
          <w:szCs w:val="20"/>
        </w:rPr>
        <w:t>For each boiler in FG</w:t>
      </w:r>
      <w:r w:rsidRPr="00EB0A37">
        <w:rPr>
          <w:rFonts w:ascii="Arial" w:eastAsia="Times New Roman" w:hAnsi="Arial" w:cs="Arial"/>
          <w:color w:val="C00000"/>
          <w:sz w:val="20"/>
          <w:szCs w:val="20"/>
        </w:rPr>
        <w:t>{ID}</w:t>
      </w:r>
      <w:r w:rsidRPr="00EB0A37">
        <w:rPr>
          <w:rFonts w:ascii="Arial" w:eastAsia="Times New Roman" w:hAnsi="Arial" w:cs="Arial"/>
          <w:sz w:val="20"/>
          <w:szCs w:val="20"/>
        </w:rPr>
        <w:t xml:space="preserve">, </w:t>
      </w:r>
      <w:bookmarkEnd w:id="2"/>
      <w:r w:rsidRPr="00EB0A37">
        <w:rPr>
          <w:rFonts w:ascii="Arial" w:eastAsia="Times New Roman" w:hAnsi="Arial" w:cs="Arial"/>
          <w:sz w:val="20"/>
          <w:szCs w:val="20"/>
        </w:rPr>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EB0A37">
        <w:rPr>
          <w:rFonts w:ascii="Arial" w:eastAsia="Times New Roman" w:hAnsi="Arial" w:cs="Arial"/>
          <w:b/>
          <w:sz w:val="20"/>
          <w:szCs w:val="20"/>
        </w:rPr>
        <w:t>(40 CFR 63.11223(a))</w:t>
      </w:r>
    </w:p>
    <w:p w14:paraId="5D949CE6" w14:textId="77777777" w:rsidR="00EB0A37" w:rsidRPr="00EB0A37" w:rsidRDefault="00AF606E" w:rsidP="00EB0A37">
      <w:pPr>
        <w:spacing w:before="120"/>
        <w:ind w:left="360" w:hanging="360"/>
        <w:rPr>
          <w:rFonts w:ascii="Arial" w:eastAsia="Times New Roman" w:hAnsi="Arial" w:cs="Arial"/>
          <w:sz w:val="20"/>
          <w:szCs w:val="20"/>
        </w:rPr>
      </w:pPr>
      <w:r w:rsidRPr="00EB0A37">
        <w:rPr>
          <w:rFonts w:ascii="Arial" w:eastAsia="Times New Roman" w:hAnsi="Arial" w:cs="Arial"/>
          <w:sz w:val="20"/>
          <w:szCs w:val="20"/>
        </w:rPr>
        <w:t>4.</w:t>
      </w:r>
      <w:r w:rsidRPr="00EB0A37">
        <w:rPr>
          <w:rFonts w:ascii="Arial" w:eastAsia="Times New Roman" w:hAnsi="Arial" w:cs="Arial"/>
          <w:sz w:val="20"/>
          <w:szCs w:val="20"/>
        </w:rPr>
        <w:tab/>
        <w:t>The permittee shall conduct a tune up of each boiler in FG</w:t>
      </w:r>
      <w:r w:rsidRPr="00EB0A37">
        <w:rPr>
          <w:rFonts w:ascii="Arial" w:eastAsia="Times New Roman" w:hAnsi="Arial" w:cs="Arial"/>
          <w:color w:val="C00000"/>
          <w:sz w:val="20"/>
          <w:szCs w:val="20"/>
        </w:rPr>
        <w:t>{ID}</w:t>
      </w:r>
      <w:r w:rsidRPr="00EB0A37">
        <w:rPr>
          <w:rFonts w:ascii="Arial" w:eastAsia="Times New Roman" w:hAnsi="Arial" w:cs="Arial"/>
          <w:color w:val="FF0000"/>
          <w:sz w:val="20"/>
          <w:szCs w:val="20"/>
        </w:rPr>
        <w:t xml:space="preserve"> </w:t>
      </w:r>
      <w:r w:rsidRPr="00EB0A37">
        <w:rPr>
          <w:rFonts w:ascii="Arial" w:eastAsia="Times New Roman" w:hAnsi="Arial" w:cs="Arial"/>
          <w:sz w:val="20"/>
          <w:szCs w:val="20"/>
        </w:rPr>
        <w:t>as specified below.</w:t>
      </w:r>
    </w:p>
    <w:p w14:paraId="29541945" w14:textId="77777777" w:rsidR="00EB0A37" w:rsidRPr="00EB0A37" w:rsidRDefault="00AF606E" w:rsidP="00EB0A37">
      <w:pPr>
        <w:spacing w:before="120"/>
        <w:ind w:left="720" w:hanging="360"/>
        <w:rPr>
          <w:rFonts w:ascii="Arial" w:eastAsia="Times New Roman" w:hAnsi="Arial" w:cs="Arial"/>
          <w:sz w:val="20"/>
          <w:szCs w:val="20"/>
        </w:rPr>
      </w:pPr>
      <w:r w:rsidRPr="00EB0A37">
        <w:rPr>
          <w:rFonts w:ascii="Arial" w:eastAsia="Times New Roman" w:hAnsi="Arial" w:cs="Arial"/>
          <w:sz w:val="20"/>
          <w:szCs w:val="20"/>
        </w:rPr>
        <w:t>a.</w:t>
      </w:r>
      <w:r w:rsidRPr="00EB0A37">
        <w:rPr>
          <w:rFonts w:ascii="Arial" w:eastAsia="Times New Roman" w:hAnsi="Arial" w:cs="Arial"/>
          <w:sz w:val="20"/>
          <w:szCs w:val="20"/>
        </w:rPr>
        <w:tab/>
      </w:r>
      <w:r w:rsidRPr="00EB0A37">
        <w:rPr>
          <w:rFonts w:ascii="Arial" w:eastAsia="Times New Roman" w:hAnsi="Arial" w:cs="Arial"/>
          <w:sz w:val="20"/>
          <w:szCs w:val="20"/>
        </w:rPr>
        <w:t xml:space="preserve">As applicable, inspect the burner, and clean or replace any components of the burner as necessary (the permittee may delay the burner inspection until the next scheduled unit shutdown, but the permittee must inspect each burner and system controlling the air-to-fuel ratio at least once every 72 months). </w:t>
      </w:r>
      <w:r>
        <w:rPr>
          <w:rFonts w:ascii="Arial" w:eastAsia="Times New Roman" w:hAnsi="Arial" w:cs="Arial"/>
          <w:sz w:val="20"/>
          <w:szCs w:val="20"/>
        </w:rPr>
        <w:t xml:space="preserve"> </w:t>
      </w:r>
      <w:r w:rsidRPr="00EB0A37">
        <w:rPr>
          <w:rFonts w:ascii="Arial" w:eastAsia="Times New Roman" w:hAnsi="Arial" w:cs="Arial"/>
          <w:color w:val="C00000"/>
          <w:sz w:val="20"/>
          <w:szCs w:val="20"/>
        </w:rPr>
        <w:t>{</w:t>
      </w:r>
      <w:r w:rsidRPr="00EB0A37">
        <w:rPr>
          <w:rFonts w:ascii="Arial" w:eastAsia="Times New Roman" w:hAnsi="Arial" w:cs="Arial"/>
          <w:b/>
          <w:bCs/>
          <w:color w:val="C00000"/>
          <w:sz w:val="20"/>
          <w:szCs w:val="20"/>
        </w:rPr>
        <w:t>OPTIONAL</w:t>
      </w:r>
      <w:r w:rsidRPr="00EB0A37">
        <w:rPr>
          <w:rFonts w:ascii="Arial" w:eastAsia="Times New Roman" w:hAnsi="Arial" w:cs="Arial"/>
          <w:color w:val="C00000"/>
          <w:sz w:val="20"/>
          <w:szCs w:val="20"/>
        </w:rPr>
        <w:t xml:space="preserve"> – Use if there are units that produce electricity for sale.}  </w:t>
      </w:r>
      <w:r>
        <w:rPr>
          <w:rFonts w:ascii="Arial" w:eastAsia="Times New Roman" w:hAnsi="Arial" w:cs="Arial"/>
          <w:color w:val="C00000"/>
          <w:sz w:val="20"/>
          <w:szCs w:val="20"/>
        </w:rPr>
        <w:t>{</w:t>
      </w:r>
      <w:r w:rsidRPr="00EB0A37">
        <w:rPr>
          <w:rFonts w:ascii="Arial" w:eastAsia="Times New Roman" w:hAnsi="Arial" w:cs="Arial"/>
          <w:color w:val="C00000"/>
          <w:sz w:val="20"/>
          <w:szCs w:val="20"/>
        </w:rPr>
        <w:t>Units that produce electricity for sale may delay the burner inspection until the first outage, not to exceed 36 months from the previous inspection.</w:t>
      </w:r>
      <w:r>
        <w:rPr>
          <w:rFonts w:ascii="Arial" w:eastAsia="Times New Roman" w:hAnsi="Arial" w:cs="Arial"/>
          <w:color w:val="C00000"/>
          <w:sz w:val="20"/>
          <w:szCs w:val="20"/>
        </w:rPr>
        <w:t>}</w:t>
      </w:r>
      <w:r w:rsidRPr="00EB0A37">
        <w:rPr>
          <w:rFonts w:ascii="Arial" w:eastAsia="Times New Roman" w:hAnsi="Arial" w:cs="Arial"/>
          <w:b/>
          <w:sz w:val="20"/>
          <w:szCs w:val="20"/>
        </w:rPr>
        <w:t xml:space="preserve">  (40 CFR 63.11223(b)(1))</w:t>
      </w:r>
    </w:p>
    <w:p w14:paraId="1A5A2D42"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b.</w:t>
      </w:r>
      <w:r w:rsidRPr="00EB0A37">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EB0A37">
        <w:rPr>
          <w:rFonts w:ascii="Arial" w:eastAsia="Times New Roman" w:hAnsi="Arial" w:cs="Arial"/>
          <w:b/>
          <w:sz w:val="20"/>
          <w:szCs w:val="20"/>
        </w:rPr>
        <w:t>(40</w:t>
      </w:r>
      <w:r>
        <w:rPr>
          <w:rFonts w:ascii="Arial" w:eastAsia="Times New Roman" w:hAnsi="Arial" w:cs="Arial"/>
          <w:b/>
          <w:sz w:val="20"/>
          <w:szCs w:val="20"/>
        </w:rPr>
        <w:t xml:space="preserve"> </w:t>
      </w:r>
      <w:r w:rsidRPr="00EB0A37">
        <w:rPr>
          <w:rFonts w:ascii="Arial" w:eastAsia="Times New Roman" w:hAnsi="Arial" w:cs="Arial"/>
          <w:b/>
          <w:sz w:val="20"/>
          <w:szCs w:val="20"/>
        </w:rPr>
        <w:t>CFR</w:t>
      </w:r>
      <w:r>
        <w:rPr>
          <w:rFonts w:ascii="Arial" w:eastAsia="Times New Roman" w:hAnsi="Arial" w:cs="Arial"/>
          <w:b/>
          <w:sz w:val="20"/>
          <w:szCs w:val="20"/>
        </w:rPr>
        <w:t xml:space="preserve"> </w:t>
      </w:r>
      <w:r w:rsidRPr="00EB0A37">
        <w:rPr>
          <w:rFonts w:ascii="Arial" w:eastAsia="Times New Roman" w:hAnsi="Arial" w:cs="Arial"/>
          <w:b/>
          <w:sz w:val="20"/>
          <w:szCs w:val="20"/>
        </w:rPr>
        <w:t>63.11223(b)(2))</w:t>
      </w:r>
    </w:p>
    <w:p w14:paraId="1086F181"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c.</w:t>
      </w:r>
      <w:r w:rsidRPr="00EB0A37">
        <w:rPr>
          <w:rFonts w:ascii="Arial" w:eastAsia="Times New Roman" w:hAnsi="Arial" w:cs="Arial"/>
          <w:sz w:val="20"/>
          <w:szCs w:val="20"/>
        </w:rPr>
        <w:tab/>
      </w:r>
      <w:r w:rsidRPr="00EB0A37">
        <w:rPr>
          <w:rFonts w:ascii="Arial" w:eastAsia="Times New Roman" w:hAnsi="Arial" w:cs="Arial"/>
          <w:sz w:val="20"/>
          <w:szCs w:val="20"/>
        </w:rPr>
        <w:t>Inspect the system controlling the air-to-fuel ratio, as applicable, and ensure that it is correctly calibrated and functioning properly (the permittee may delay the inspection of the system controlling the air-to-fuel ratio until the next scheduled unit shutdown, but the permittee must inspect each system controlling the air-</w:t>
      </w:r>
      <w:r w:rsidRPr="00EB0A37">
        <w:rPr>
          <w:rFonts w:ascii="Arial" w:eastAsia="Times New Roman" w:hAnsi="Arial" w:cs="Arial"/>
          <w:sz w:val="20"/>
          <w:szCs w:val="20"/>
        </w:rPr>
        <w:lastRenderedPageBreak/>
        <w:t xml:space="preserve">to-fuel ratio at least once every 72 months). </w:t>
      </w:r>
      <w:r w:rsidRPr="00EB0A37">
        <w:rPr>
          <w:rFonts w:ascii="Arial" w:eastAsia="Times New Roman" w:hAnsi="Arial" w:cs="Arial"/>
          <w:color w:val="C00000"/>
          <w:sz w:val="20"/>
          <w:szCs w:val="20"/>
        </w:rPr>
        <w:t xml:space="preserve"> {</w:t>
      </w:r>
      <w:r w:rsidRPr="00EB0A37">
        <w:rPr>
          <w:rFonts w:ascii="Arial" w:eastAsia="Times New Roman" w:hAnsi="Arial" w:cs="Arial"/>
          <w:b/>
          <w:bCs/>
          <w:color w:val="C00000"/>
          <w:sz w:val="20"/>
          <w:szCs w:val="20"/>
        </w:rPr>
        <w:t>OPTIONAL</w:t>
      </w:r>
      <w:r w:rsidRPr="00EB0A37">
        <w:rPr>
          <w:rFonts w:ascii="Arial" w:eastAsia="Times New Roman" w:hAnsi="Arial" w:cs="Arial"/>
          <w:color w:val="C00000"/>
          <w:sz w:val="20"/>
          <w:szCs w:val="20"/>
        </w:rPr>
        <w:t xml:space="preserve"> – Use if there are units that produce electricity for sale.}  {Units that produce electricity for sale may delay the burner inspection until the first outage, not to exceed 36 months from the previous inspection.</w:t>
      </w:r>
      <w:r w:rsidRPr="00EB0A37">
        <w:rPr>
          <w:rFonts w:ascii="Arial" w:eastAsia="Times New Roman" w:hAnsi="Arial" w:cs="Arial"/>
          <w:bCs/>
          <w:color w:val="C00000"/>
          <w:sz w:val="20"/>
          <w:szCs w:val="20"/>
        </w:rPr>
        <w:t>}</w:t>
      </w:r>
      <w:r w:rsidRPr="00EB0A37">
        <w:rPr>
          <w:rFonts w:ascii="Arial" w:eastAsia="Times New Roman" w:hAnsi="Arial" w:cs="Arial"/>
          <w:b/>
          <w:sz w:val="20"/>
          <w:szCs w:val="20"/>
        </w:rPr>
        <w:t xml:space="preserve"> </w:t>
      </w:r>
      <w:r>
        <w:rPr>
          <w:rFonts w:ascii="Arial" w:eastAsia="Times New Roman" w:hAnsi="Arial" w:cs="Arial"/>
          <w:b/>
          <w:sz w:val="20"/>
          <w:szCs w:val="20"/>
        </w:rPr>
        <w:t xml:space="preserve"> </w:t>
      </w:r>
      <w:r w:rsidRPr="00EB0A37">
        <w:rPr>
          <w:rFonts w:ascii="Arial" w:eastAsia="Times New Roman" w:hAnsi="Arial" w:cs="Arial"/>
          <w:b/>
          <w:sz w:val="20"/>
          <w:szCs w:val="20"/>
        </w:rPr>
        <w:t>(40 CFR 63.11223(b)(3))</w:t>
      </w:r>
    </w:p>
    <w:p w14:paraId="23EBA201"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d.</w:t>
      </w:r>
      <w:r w:rsidRPr="00EB0A37">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EB0A37">
        <w:rPr>
          <w:rFonts w:ascii="Arial" w:eastAsia="Times New Roman" w:hAnsi="Arial" w:cs="Arial"/>
          <w:b/>
          <w:sz w:val="20"/>
          <w:szCs w:val="20"/>
        </w:rPr>
        <w:t>(40</w:t>
      </w:r>
      <w:r>
        <w:rPr>
          <w:rFonts w:ascii="Arial" w:eastAsia="Times New Roman" w:hAnsi="Arial" w:cs="Arial"/>
          <w:b/>
          <w:sz w:val="20"/>
          <w:szCs w:val="20"/>
        </w:rPr>
        <w:t xml:space="preserve"> </w:t>
      </w:r>
      <w:r w:rsidRPr="00EB0A37">
        <w:rPr>
          <w:rFonts w:ascii="Arial" w:eastAsia="Times New Roman" w:hAnsi="Arial" w:cs="Arial"/>
          <w:b/>
          <w:sz w:val="20"/>
          <w:szCs w:val="20"/>
        </w:rPr>
        <w:t>CFR</w:t>
      </w:r>
      <w:r>
        <w:rPr>
          <w:rFonts w:ascii="Arial" w:eastAsia="Times New Roman" w:hAnsi="Arial" w:cs="Arial"/>
          <w:b/>
          <w:sz w:val="20"/>
          <w:szCs w:val="20"/>
        </w:rPr>
        <w:t xml:space="preserve"> </w:t>
      </w:r>
      <w:r w:rsidRPr="00EB0A37">
        <w:rPr>
          <w:rFonts w:ascii="Arial" w:eastAsia="Times New Roman" w:hAnsi="Arial" w:cs="Arial"/>
          <w:b/>
          <w:sz w:val="20"/>
          <w:szCs w:val="20"/>
        </w:rPr>
        <w:t>63.11223(b)(4))</w:t>
      </w:r>
    </w:p>
    <w:p w14:paraId="21B2C66C"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e.</w:t>
      </w:r>
      <w:r w:rsidRPr="00EB0A37">
        <w:rPr>
          <w:rFonts w:ascii="Arial" w:eastAsia="Times New Roman" w:hAnsi="Arial" w:cs="Arial"/>
          <w:sz w:val="20"/>
          <w:szCs w:val="20"/>
        </w:rPr>
        <w:tab/>
      </w:r>
      <w:r w:rsidRPr="00EB0A37">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w:t>
      </w:r>
      <w:r>
        <w:rPr>
          <w:rFonts w:ascii="Arial" w:eastAsia="Times New Roman" w:hAnsi="Arial" w:cs="Arial"/>
          <w:sz w:val="20"/>
          <w:szCs w:val="20"/>
        </w:rPr>
        <w:t xml:space="preserve"> </w:t>
      </w:r>
      <w:r w:rsidRPr="00EB0A37">
        <w:rPr>
          <w:rFonts w:ascii="Arial" w:eastAsia="Times New Roman" w:hAnsi="Arial" w:cs="Arial"/>
          <w:sz w:val="20"/>
          <w:szCs w:val="20"/>
        </w:rPr>
        <w:t xml:space="preserve">Measurements may be taken using a portable CO analyzer.  </w:t>
      </w:r>
      <w:r w:rsidRPr="00EB0A37">
        <w:rPr>
          <w:rFonts w:ascii="Arial" w:eastAsia="Times New Roman" w:hAnsi="Arial" w:cs="Arial"/>
          <w:b/>
          <w:sz w:val="20"/>
          <w:szCs w:val="20"/>
        </w:rPr>
        <w:t>(40 CFR 63.11223(b)(5))</w:t>
      </w:r>
    </w:p>
    <w:p w14:paraId="6272F0B4"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f.</w:t>
      </w:r>
      <w:r w:rsidRPr="00EB0A37">
        <w:rPr>
          <w:rFonts w:ascii="Arial" w:eastAsia="Times New Roman" w:hAnsi="Arial" w:cs="Arial"/>
          <w:sz w:val="20"/>
          <w:szCs w:val="20"/>
        </w:rPr>
        <w:tab/>
        <w:t xml:space="preserve">Maintain on-site and submit, if requested by the Administrator, a report containing the information listed below.  </w:t>
      </w:r>
    </w:p>
    <w:p w14:paraId="6E891090" w14:textId="77777777" w:rsidR="00EB0A37" w:rsidRPr="00EB0A37" w:rsidRDefault="00AF606E" w:rsidP="00EB0A37">
      <w:pPr>
        <w:spacing w:before="120"/>
        <w:ind w:left="1080" w:hanging="360"/>
        <w:rPr>
          <w:rFonts w:ascii="Arial" w:eastAsia="Times New Roman" w:hAnsi="Arial" w:cs="Arial"/>
          <w:b/>
          <w:sz w:val="20"/>
          <w:szCs w:val="20"/>
        </w:rPr>
      </w:pPr>
      <w:r w:rsidRPr="00EB0A37">
        <w:rPr>
          <w:rFonts w:ascii="Arial" w:eastAsia="Times New Roman" w:hAnsi="Arial" w:cs="Arial"/>
          <w:sz w:val="20"/>
          <w:szCs w:val="20"/>
        </w:rPr>
        <w:t>i.</w:t>
      </w:r>
      <w:r w:rsidRPr="00EB0A37">
        <w:rPr>
          <w:rFonts w:ascii="Arial" w:eastAsia="Times New Roman" w:hAnsi="Arial" w:cs="Arial"/>
          <w:sz w:val="20"/>
          <w:szCs w:val="20"/>
        </w:rPr>
        <w:tab/>
      </w:r>
      <w:r w:rsidRPr="00EB0A37">
        <w:rPr>
          <w:rFonts w:ascii="Arial" w:eastAsia="Times New Roman" w:hAnsi="Arial" w:cs="Arial"/>
          <w:sz w:val="20"/>
          <w:szCs w:val="20"/>
        </w:rPr>
        <w:t xml:space="preserve">The concentrations of CO in the effluent stream in parts per million, by volume, and oxygen in volume percent, measured at high fire or typical operating load, before and after the tune-up of the boiler.  </w:t>
      </w:r>
      <w:r w:rsidRPr="00EB0A37">
        <w:rPr>
          <w:rFonts w:ascii="Arial" w:eastAsia="Times New Roman" w:hAnsi="Arial" w:cs="Arial"/>
          <w:b/>
          <w:sz w:val="20"/>
          <w:szCs w:val="20"/>
        </w:rPr>
        <w:t>(40 CFR 63.11223(b)(6)(i))</w:t>
      </w:r>
    </w:p>
    <w:p w14:paraId="1B4D6917" w14:textId="77777777" w:rsidR="00EB0A37" w:rsidRPr="00EB0A37" w:rsidRDefault="00AF606E" w:rsidP="00EB0A37">
      <w:pPr>
        <w:spacing w:before="120"/>
        <w:ind w:left="1080" w:hanging="360"/>
        <w:rPr>
          <w:rFonts w:ascii="Arial" w:eastAsia="Times New Roman" w:hAnsi="Arial" w:cs="Arial"/>
          <w:b/>
          <w:sz w:val="20"/>
          <w:szCs w:val="20"/>
        </w:rPr>
      </w:pPr>
      <w:r w:rsidRPr="00EB0A37">
        <w:rPr>
          <w:rFonts w:ascii="Arial" w:eastAsia="Times New Roman" w:hAnsi="Arial" w:cs="Arial"/>
          <w:sz w:val="20"/>
          <w:szCs w:val="20"/>
        </w:rPr>
        <w:t>ii.</w:t>
      </w:r>
      <w:r w:rsidRPr="00EB0A37">
        <w:rPr>
          <w:rFonts w:ascii="Arial" w:eastAsia="Times New Roman" w:hAnsi="Arial" w:cs="Arial"/>
          <w:sz w:val="20"/>
          <w:szCs w:val="20"/>
        </w:rPr>
        <w:tab/>
        <w:t xml:space="preserve">A description of any corrective actions taken as a part of the tune-up of the boiler.  </w:t>
      </w:r>
      <w:r w:rsidRPr="00EB0A37">
        <w:rPr>
          <w:rFonts w:ascii="Arial" w:eastAsia="Times New Roman" w:hAnsi="Arial" w:cs="Arial"/>
          <w:b/>
          <w:sz w:val="20"/>
          <w:szCs w:val="20"/>
        </w:rPr>
        <w:t>(40</w:t>
      </w:r>
      <w:r>
        <w:rPr>
          <w:rFonts w:ascii="Arial" w:eastAsia="Times New Roman" w:hAnsi="Arial" w:cs="Arial"/>
          <w:b/>
          <w:sz w:val="20"/>
          <w:szCs w:val="20"/>
        </w:rPr>
        <w:t xml:space="preserve"> </w:t>
      </w:r>
      <w:r w:rsidRPr="00EB0A37">
        <w:rPr>
          <w:rFonts w:ascii="Arial" w:eastAsia="Times New Roman" w:hAnsi="Arial" w:cs="Arial"/>
          <w:b/>
          <w:sz w:val="20"/>
          <w:szCs w:val="20"/>
        </w:rPr>
        <w:t>CFR</w:t>
      </w:r>
      <w:r>
        <w:rPr>
          <w:rFonts w:ascii="Arial" w:eastAsia="Times New Roman" w:hAnsi="Arial" w:cs="Arial"/>
          <w:b/>
          <w:sz w:val="20"/>
          <w:szCs w:val="20"/>
        </w:rPr>
        <w:t xml:space="preserve"> </w:t>
      </w:r>
      <w:r w:rsidRPr="00EB0A37">
        <w:rPr>
          <w:rFonts w:ascii="Arial" w:eastAsia="Times New Roman" w:hAnsi="Arial" w:cs="Arial"/>
          <w:b/>
          <w:sz w:val="20"/>
          <w:szCs w:val="20"/>
        </w:rPr>
        <w:t>63.11223(b)(6)(ii))</w:t>
      </w:r>
    </w:p>
    <w:p w14:paraId="03C545BD" w14:textId="77777777" w:rsidR="00EB0A37" w:rsidRPr="00EB0A37" w:rsidRDefault="00AF606E" w:rsidP="00EB0A37">
      <w:pPr>
        <w:spacing w:before="120"/>
        <w:ind w:left="1080" w:hanging="360"/>
        <w:rPr>
          <w:rFonts w:ascii="Arial" w:eastAsia="Times New Roman" w:hAnsi="Arial" w:cs="Arial"/>
          <w:b/>
          <w:sz w:val="20"/>
          <w:szCs w:val="20"/>
        </w:rPr>
      </w:pPr>
      <w:r w:rsidRPr="00EB0A37">
        <w:rPr>
          <w:rFonts w:ascii="Arial" w:eastAsia="Times New Roman" w:hAnsi="Arial" w:cs="Arial"/>
          <w:sz w:val="20"/>
          <w:szCs w:val="20"/>
        </w:rPr>
        <w:t>iii.</w:t>
      </w:r>
      <w:r w:rsidRPr="00EB0A37">
        <w:rPr>
          <w:rFonts w:ascii="Arial" w:eastAsia="Times New Roman" w:hAnsi="Arial" w:cs="Arial"/>
          <w:sz w:val="20"/>
          <w:szCs w:val="20"/>
        </w:rPr>
        <w:tab/>
      </w:r>
      <w:r w:rsidRPr="00EB0A37">
        <w:rPr>
          <w:rFonts w:ascii="Arial" w:eastAsia="Times New Roman" w:hAnsi="Arial" w:cs="Arial"/>
          <w:sz w:val="20"/>
          <w:szCs w:val="20"/>
        </w:rPr>
        <w:t xml:space="preserve">The type and amount of fuel used over the 12 months prior to the tune-up of the boiler, but only if the unit was physically and legally capable of using more than one type of fuel during that period. </w:t>
      </w:r>
      <w:r>
        <w:rPr>
          <w:rFonts w:ascii="Arial" w:eastAsia="Times New Roman" w:hAnsi="Arial" w:cs="Arial"/>
          <w:sz w:val="20"/>
          <w:szCs w:val="20"/>
        </w:rPr>
        <w:t xml:space="preserve"> </w:t>
      </w:r>
      <w:r w:rsidRPr="00EB0A37">
        <w:rPr>
          <w:rFonts w:ascii="Arial" w:eastAsia="Times New Roman" w:hAnsi="Arial" w:cs="Arial"/>
          <w:sz w:val="20"/>
          <w:szCs w:val="20"/>
        </w:rPr>
        <w:t>Units sharing a fuel meter may estimate the fuel use by each unit.</w:t>
      </w:r>
      <w:r>
        <w:rPr>
          <w:rFonts w:ascii="Arial" w:eastAsia="Times New Roman" w:hAnsi="Arial" w:cs="Arial"/>
          <w:sz w:val="20"/>
          <w:szCs w:val="20"/>
        </w:rPr>
        <w:t xml:space="preserve"> </w:t>
      </w:r>
      <w:r w:rsidRPr="00EB0A37">
        <w:rPr>
          <w:rFonts w:ascii="Arial" w:eastAsia="Times New Roman" w:hAnsi="Arial" w:cs="Arial"/>
          <w:sz w:val="20"/>
          <w:szCs w:val="20"/>
        </w:rPr>
        <w:t xml:space="preserve"> </w:t>
      </w:r>
      <w:r w:rsidRPr="00EB0A37">
        <w:rPr>
          <w:rFonts w:ascii="Arial" w:eastAsia="Times New Roman" w:hAnsi="Arial" w:cs="Arial"/>
          <w:b/>
          <w:sz w:val="20"/>
          <w:szCs w:val="20"/>
        </w:rPr>
        <w:t>(40 CFR 63.11223(b)(6)(iii))</w:t>
      </w:r>
    </w:p>
    <w:p w14:paraId="421127D8"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g.</w:t>
      </w:r>
      <w:r w:rsidRPr="00EB0A37">
        <w:rPr>
          <w:rFonts w:ascii="Arial" w:eastAsia="Times New Roman" w:hAnsi="Arial" w:cs="Arial"/>
          <w:sz w:val="20"/>
          <w:szCs w:val="20"/>
        </w:rPr>
        <w:tab/>
        <w:t xml:space="preserve">If the unit is not operating on the required date for a tune-up, the tune-up must be conducted within 30 days of startup. </w:t>
      </w:r>
      <w:r>
        <w:rPr>
          <w:rFonts w:ascii="Arial" w:eastAsia="Times New Roman" w:hAnsi="Arial" w:cs="Arial"/>
          <w:sz w:val="20"/>
          <w:szCs w:val="20"/>
        </w:rPr>
        <w:t xml:space="preserve"> </w:t>
      </w:r>
      <w:r w:rsidRPr="00EB0A37">
        <w:rPr>
          <w:rFonts w:ascii="Arial" w:eastAsia="Times New Roman" w:hAnsi="Arial" w:cs="Arial"/>
          <w:b/>
          <w:sz w:val="20"/>
          <w:szCs w:val="20"/>
        </w:rPr>
        <w:t>(40 CFR 63.11223(b)(7))</w:t>
      </w:r>
    </w:p>
    <w:p w14:paraId="27326E8D" w14:textId="77777777" w:rsidR="00EB0A37" w:rsidRPr="00EB0A37" w:rsidRDefault="00AF606E" w:rsidP="00EB0A37">
      <w:pPr>
        <w:spacing w:before="120"/>
        <w:ind w:left="360" w:hanging="360"/>
        <w:rPr>
          <w:rFonts w:ascii="Arial" w:eastAsia="Times New Roman" w:hAnsi="Arial" w:cs="Arial"/>
          <w:sz w:val="20"/>
          <w:szCs w:val="20"/>
        </w:rPr>
      </w:pPr>
      <w:r w:rsidRPr="00EB0A37">
        <w:rPr>
          <w:rFonts w:ascii="Arial" w:eastAsia="Times New Roman" w:hAnsi="Arial" w:cs="Arial"/>
          <w:sz w:val="20"/>
          <w:szCs w:val="20"/>
        </w:rPr>
        <w:t>5.</w:t>
      </w:r>
      <w:r w:rsidRPr="00EB0A37">
        <w:rPr>
          <w:rFonts w:ascii="Arial" w:eastAsia="Times New Roman" w:hAnsi="Arial" w:cs="Arial"/>
          <w:sz w:val="20"/>
          <w:szCs w:val="20"/>
        </w:rPr>
        <w:tab/>
      </w:r>
      <w:r w:rsidRPr="00EB0A37">
        <w:rPr>
          <w:rFonts w:ascii="Arial" w:eastAsia="Times New Roman" w:hAnsi="Arial" w:cs="Arial"/>
          <w:sz w:val="20"/>
          <w:szCs w:val="20"/>
        </w:rPr>
        <w:t xml:space="preserve">At all times the permittee must operate and maintain any affected source, including associated air pollution control equipment and monitoring equipment, in a manner consistent with safety and good air pollution control practices for minimizing emissions. </w:t>
      </w:r>
      <w:r>
        <w:rPr>
          <w:rFonts w:ascii="Arial" w:eastAsia="Times New Roman" w:hAnsi="Arial" w:cs="Arial"/>
          <w:sz w:val="20"/>
          <w:szCs w:val="20"/>
        </w:rPr>
        <w:t xml:space="preserve"> </w:t>
      </w:r>
      <w:r w:rsidRPr="00EB0A37">
        <w:rPr>
          <w:rFonts w:ascii="Arial" w:eastAsia="Times New Roman" w:hAnsi="Arial" w:cs="Arial"/>
          <w:sz w:val="20"/>
          <w:szCs w:val="20"/>
        </w:rPr>
        <w:t xml:space="preserve">The general duty to minimize emissions does not require the permittee to make any further efforts to reduce emissions if levels required by this standard have been achieved. </w:t>
      </w:r>
      <w:r>
        <w:rPr>
          <w:rFonts w:ascii="Arial" w:eastAsia="Times New Roman" w:hAnsi="Arial" w:cs="Arial"/>
          <w:sz w:val="20"/>
          <w:szCs w:val="20"/>
        </w:rPr>
        <w:t xml:space="preserve"> </w:t>
      </w:r>
      <w:r w:rsidRPr="00EB0A37">
        <w:rPr>
          <w:rFonts w:ascii="Arial" w:eastAsia="Times New Roman" w:hAnsi="Arial" w:cs="Arial"/>
          <w:sz w:val="20"/>
          <w:szCs w:val="20"/>
        </w:rPr>
        <w:t xml:space="preserve">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EB0A37">
        <w:rPr>
          <w:rFonts w:ascii="Arial" w:eastAsia="Times New Roman" w:hAnsi="Arial" w:cs="Arial"/>
          <w:b/>
          <w:sz w:val="20"/>
          <w:szCs w:val="20"/>
        </w:rPr>
        <w:t>(40 CFR 63.11205(a))</w:t>
      </w:r>
    </w:p>
    <w:p w14:paraId="54C7CBF9" w14:textId="77777777" w:rsidR="00B94713" w:rsidRPr="00B94713" w:rsidRDefault="00AF606E" w:rsidP="000E2547">
      <w:pPr>
        <w:pStyle w:val="Heading5"/>
        <w:rPr>
          <w:rFonts w:eastAsia="Times New Roman"/>
        </w:rPr>
      </w:pPr>
      <w:r w:rsidRPr="00B94713">
        <w:rPr>
          <w:rFonts w:eastAsia="Times New Roman"/>
        </w:rPr>
        <w:t>IV.  DESIGN/EQUIPMENT PARAMETER(S)</w:t>
      </w:r>
    </w:p>
    <w:p w14:paraId="0FE8E481" w14:textId="77777777" w:rsidR="00B94713" w:rsidRPr="00B94713" w:rsidRDefault="00AF606E" w:rsidP="000E2547">
      <w:pPr>
        <w:spacing w:before="120"/>
        <w:ind w:left="360" w:hanging="360"/>
        <w:rPr>
          <w:rFonts w:ascii="Arial" w:eastAsia="Times New Roman" w:hAnsi="Arial" w:cs="Times New Roman"/>
          <w:b/>
          <w:sz w:val="20"/>
          <w:szCs w:val="20"/>
        </w:rPr>
      </w:pPr>
      <w:r>
        <w:rPr>
          <w:rFonts w:ascii="Arial" w:eastAsia="Times New Roman" w:hAnsi="Arial" w:cs="Times New Roman"/>
          <w:sz w:val="20"/>
          <w:szCs w:val="20"/>
        </w:rPr>
        <w:t>NA</w:t>
      </w:r>
    </w:p>
    <w:p w14:paraId="7492E28E" w14:textId="77777777" w:rsidR="00B94713" w:rsidRPr="00B94713" w:rsidRDefault="00AF606E" w:rsidP="00EB0A37">
      <w:pPr>
        <w:pStyle w:val="Heading5"/>
        <w:spacing w:after="0"/>
        <w:rPr>
          <w:rFonts w:eastAsia="Times New Roman"/>
        </w:rPr>
      </w:pPr>
      <w:r w:rsidRPr="00B94713">
        <w:rPr>
          <w:rFonts w:eastAsia="Times New Roman"/>
        </w:rPr>
        <w:t>V.  TESTING/SAMPLING</w:t>
      </w:r>
    </w:p>
    <w:p w14:paraId="420A5C8B" w14:textId="77777777" w:rsidR="00B94713" w:rsidRPr="00B94713" w:rsidRDefault="00AF606E" w:rsidP="000E2547">
      <w:pPr>
        <w:spacing w:before="60" w:after="60" w:line="240" w:lineRule="auto"/>
        <w:ind w:left="360" w:hanging="360"/>
        <w:rPr>
          <w:rFonts w:ascii="Arial" w:eastAsia="Times New Roman" w:hAnsi="Arial" w:cs="Times New Roman"/>
          <w:sz w:val="20"/>
          <w:szCs w:val="20"/>
        </w:rPr>
      </w:pPr>
      <w:r w:rsidRPr="00B94713">
        <w:rPr>
          <w:rFonts w:ascii="Arial" w:eastAsia="Times New Roman" w:hAnsi="Arial" w:cs="Times New Roman"/>
          <w:sz w:val="20"/>
          <w:szCs w:val="20"/>
        </w:rPr>
        <w:t xml:space="preserve">Records shall be maintained on file for a period of five years.  </w:t>
      </w:r>
      <w:r w:rsidRPr="00B94713">
        <w:rPr>
          <w:rFonts w:ascii="Arial" w:eastAsia="Times New Roman" w:hAnsi="Arial" w:cs="Times New Roman"/>
          <w:b/>
          <w:sz w:val="20"/>
          <w:szCs w:val="20"/>
        </w:rPr>
        <w:t>(R 336.1213(3)(b)(ii))</w:t>
      </w:r>
    </w:p>
    <w:p w14:paraId="228D1D2F" w14:textId="77777777" w:rsidR="00EB0A37" w:rsidRPr="00EB0A37" w:rsidRDefault="00AF606E" w:rsidP="00EB0A37">
      <w:pPr>
        <w:rPr>
          <w:rFonts w:ascii="Arial" w:eastAsia="Times New Roman" w:hAnsi="Arial" w:cs="Arial"/>
          <w:b/>
          <w:color w:val="0000FF"/>
          <w:sz w:val="20"/>
          <w:szCs w:val="20"/>
        </w:rPr>
      </w:pPr>
      <w:r>
        <w:rPr>
          <w:rFonts w:ascii="Arial" w:eastAsia="Times New Roman" w:hAnsi="Arial" w:cs="Times New Roman"/>
          <w:b/>
          <w:color w:val="0000FF"/>
          <w:sz w:val="20"/>
          <w:szCs w:val="20"/>
        </w:rPr>
        <w:t>**</w:t>
      </w:r>
      <w:r w:rsidRPr="00EB0A37">
        <w:rPr>
          <w:rFonts w:ascii="Arial" w:eastAsia="Times New Roman" w:hAnsi="Arial" w:cs="Times New Roman"/>
          <w:b/>
          <w:color w:val="0000FF"/>
          <w:sz w:val="20"/>
          <w:szCs w:val="20"/>
        </w:rPr>
        <w:t xml:space="preserve">Permit staff – </w:t>
      </w:r>
      <w:r w:rsidRPr="00EB0A37">
        <w:rPr>
          <w:rFonts w:ascii="Arial" w:eastAsia="Times New Roman" w:hAnsi="Arial" w:cs="Times New Roman"/>
          <w:b/>
          <w:color w:val="0000FF"/>
          <w:sz w:val="20"/>
          <w:szCs w:val="20"/>
          <w:u w:val="single"/>
        </w:rPr>
        <w:t>Change</w:t>
      </w:r>
      <w:r w:rsidRPr="00EB0A37">
        <w:rPr>
          <w:rFonts w:ascii="Arial" w:eastAsia="Times New Roman" w:hAnsi="Arial" w:cs="Times New Roman"/>
          <w:b/>
          <w:color w:val="0000FF"/>
          <w:sz w:val="20"/>
          <w:szCs w:val="20"/>
        </w:rPr>
        <w:t xml:space="preserve"> above UAR to Rule 201(3) if using in a PTI.</w:t>
      </w:r>
      <w:r>
        <w:rPr>
          <w:rFonts w:ascii="Arial" w:eastAsia="Times New Roman" w:hAnsi="Arial" w:cs="Times New Roman"/>
          <w:b/>
          <w:color w:val="0000FF"/>
          <w:sz w:val="20"/>
          <w:szCs w:val="20"/>
        </w:rPr>
        <w:t>**</w:t>
      </w:r>
    </w:p>
    <w:p w14:paraId="1AA56201" w14:textId="77777777" w:rsidR="00B94713" w:rsidRPr="00B94713" w:rsidRDefault="00AF606E" w:rsidP="000E2547">
      <w:pPr>
        <w:spacing w:before="120"/>
        <w:ind w:left="360" w:hanging="360"/>
        <w:rPr>
          <w:rFonts w:ascii="Arial" w:eastAsia="Times New Roman" w:hAnsi="Arial" w:cs="Times New Roman"/>
          <w:sz w:val="20"/>
          <w:szCs w:val="20"/>
        </w:rPr>
      </w:pPr>
      <w:r w:rsidRPr="00B94713">
        <w:rPr>
          <w:rFonts w:ascii="Arial" w:eastAsia="Times New Roman" w:hAnsi="Arial" w:cs="Times New Roman"/>
          <w:sz w:val="20"/>
          <w:szCs w:val="20"/>
        </w:rPr>
        <w:t>NA</w:t>
      </w:r>
    </w:p>
    <w:p w14:paraId="55AD703E" w14:textId="77777777" w:rsidR="00B94713" w:rsidRPr="00B94713" w:rsidRDefault="00AF606E" w:rsidP="00EB0A37">
      <w:pPr>
        <w:pStyle w:val="Heading5"/>
        <w:spacing w:after="0"/>
        <w:rPr>
          <w:rFonts w:eastAsia="Times New Roman"/>
        </w:rPr>
      </w:pPr>
      <w:r w:rsidRPr="00B94713">
        <w:rPr>
          <w:rFonts w:eastAsia="Times New Roman"/>
        </w:rPr>
        <w:t>VI.  MONITORING/RECORDKEEPING</w:t>
      </w:r>
    </w:p>
    <w:p w14:paraId="79B7D6FB" w14:textId="77777777" w:rsidR="00B94713" w:rsidRPr="00B94713" w:rsidRDefault="00AF606E" w:rsidP="000E2547">
      <w:pPr>
        <w:spacing w:before="60" w:after="60" w:line="240" w:lineRule="auto"/>
        <w:ind w:left="360" w:hanging="360"/>
        <w:rPr>
          <w:rFonts w:ascii="Arial" w:eastAsia="Times New Roman" w:hAnsi="Arial" w:cs="Times New Roman"/>
          <w:sz w:val="20"/>
          <w:szCs w:val="20"/>
        </w:rPr>
      </w:pPr>
      <w:r w:rsidRPr="00B94713">
        <w:rPr>
          <w:rFonts w:ascii="Arial" w:eastAsia="Times New Roman" w:hAnsi="Arial" w:cs="Times New Roman"/>
          <w:sz w:val="20"/>
          <w:szCs w:val="20"/>
        </w:rPr>
        <w:t xml:space="preserve">Records shall be maintained on file for a period of five years.  </w:t>
      </w:r>
      <w:r w:rsidRPr="00B94713">
        <w:rPr>
          <w:rFonts w:ascii="Arial" w:eastAsia="Times New Roman" w:hAnsi="Arial" w:cs="Times New Roman"/>
          <w:b/>
          <w:sz w:val="20"/>
          <w:szCs w:val="20"/>
        </w:rPr>
        <w:t>(R 336.1213(3)(b)(ii))</w:t>
      </w:r>
    </w:p>
    <w:p w14:paraId="1CBF60EF" w14:textId="77777777" w:rsidR="00EB0A37" w:rsidRPr="00EB0A37" w:rsidRDefault="00AF606E" w:rsidP="00EB0A37">
      <w:pPr>
        <w:rPr>
          <w:rFonts w:ascii="Arial" w:eastAsia="Times New Roman" w:hAnsi="Arial" w:cs="Arial"/>
          <w:b/>
          <w:color w:val="0000FF"/>
          <w:sz w:val="20"/>
          <w:szCs w:val="20"/>
        </w:rPr>
      </w:pPr>
      <w:r>
        <w:rPr>
          <w:rFonts w:ascii="Arial" w:eastAsia="Times New Roman" w:hAnsi="Arial" w:cs="Times New Roman"/>
          <w:b/>
          <w:color w:val="0000FF"/>
          <w:sz w:val="20"/>
          <w:szCs w:val="20"/>
        </w:rPr>
        <w:t>**</w:t>
      </w:r>
      <w:r w:rsidRPr="00EB0A37">
        <w:rPr>
          <w:rFonts w:ascii="Arial" w:eastAsia="Times New Roman" w:hAnsi="Arial" w:cs="Times New Roman"/>
          <w:b/>
          <w:color w:val="0000FF"/>
          <w:sz w:val="20"/>
          <w:szCs w:val="20"/>
        </w:rPr>
        <w:t xml:space="preserve">Permit staff – </w:t>
      </w:r>
      <w:r w:rsidRPr="00EB0A37">
        <w:rPr>
          <w:rFonts w:ascii="Arial" w:eastAsia="Times New Roman" w:hAnsi="Arial" w:cs="Times New Roman"/>
          <w:b/>
          <w:color w:val="0000FF"/>
          <w:sz w:val="20"/>
          <w:szCs w:val="20"/>
          <w:u w:val="single"/>
        </w:rPr>
        <w:t>Change</w:t>
      </w:r>
      <w:r w:rsidRPr="00EB0A37">
        <w:rPr>
          <w:rFonts w:ascii="Arial" w:eastAsia="Times New Roman" w:hAnsi="Arial" w:cs="Times New Roman"/>
          <w:b/>
          <w:color w:val="0000FF"/>
          <w:sz w:val="20"/>
          <w:szCs w:val="20"/>
        </w:rPr>
        <w:t xml:space="preserve"> above UAR to Rule 201(3) if using in a PTI.</w:t>
      </w:r>
      <w:r>
        <w:rPr>
          <w:rFonts w:ascii="Arial" w:eastAsia="Times New Roman" w:hAnsi="Arial" w:cs="Times New Roman"/>
          <w:b/>
          <w:color w:val="0000FF"/>
          <w:sz w:val="20"/>
          <w:szCs w:val="20"/>
        </w:rPr>
        <w:t>**</w:t>
      </w:r>
    </w:p>
    <w:p w14:paraId="74F66D23" w14:textId="77777777" w:rsidR="00EB0A37" w:rsidRPr="00EB0A37" w:rsidRDefault="00AF606E" w:rsidP="00EB0A37">
      <w:pPr>
        <w:spacing w:before="120"/>
        <w:ind w:left="360" w:hanging="360"/>
        <w:rPr>
          <w:rFonts w:ascii="Arial" w:eastAsia="Times New Roman" w:hAnsi="Arial" w:cs="Arial"/>
          <w:b/>
          <w:sz w:val="20"/>
          <w:szCs w:val="20"/>
        </w:rPr>
      </w:pPr>
      <w:r w:rsidRPr="00EB0A37">
        <w:rPr>
          <w:rFonts w:ascii="Arial" w:eastAsia="Times New Roman" w:hAnsi="Arial" w:cs="Arial"/>
          <w:sz w:val="20"/>
          <w:szCs w:val="20"/>
        </w:rPr>
        <w:t>1.</w:t>
      </w:r>
      <w:r w:rsidRPr="00EB0A37">
        <w:rPr>
          <w:rFonts w:ascii="Arial" w:eastAsia="Times New Roman" w:hAnsi="Arial" w:cs="Arial"/>
          <w:sz w:val="20"/>
          <w:szCs w:val="20"/>
        </w:rPr>
        <w:tab/>
        <w:t xml:space="preserve">The permittee must maintain the records listed below.  </w:t>
      </w:r>
    </w:p>
    <w:p w14:paraId="2CC5E063" w14:textId="77777777" w:rsidR="00EB0A37" w:rsidRPr="00EB0A37" w:rsidRDefault="00AF606E" w:rsidP="00EB0A37">
      <w:pPr>
        <w:spacing w:before="120"/>
        <w:ind w:left="720" w:hanging="360"/>
        <w:rPr>
          <w:rFonts w:ascii="Arial" w:eastAsia="Times New Roman" w:hAnsi="Arial" w:cs="Arial"/>
          <w:sz w:val="20"/>
          <w:szCs w:val="20"/>
        </w:rPr>
      </w:pPr>
      <w:r w:rsidRPr="00EB0A37">
        <w:rPr>
          <w:rFonts w:ascii="Arial" w:eastAsia="Times New Roman" w:hAnsi="Arial" w:cs="Arial"/>
          <w:sz w:val="20"/>
          <w:szCs w:val="20"/>
        </w:rPr>
        <w:t>a.</w:t>
      </w:r>
      <w:r w:rsidRPr="00EB0A37">
        <w:rPr>
          <w:rFonts w:ascii="Arial" w:eastAsia="Times New Roman" w:hAnsi="Arial" w:cs="Arial"/>
          <w:sz w:val="20"/>
          <w:szCs w:val="20"/>
        </w:rPr>
        <w:tab/>
      </w:r>
      <w:r w:rsidRPr="00EB0A37">
        <w:rPr>
          <w:rFonts w:ascii="Arial" w:eastAsia="Times New Roman" w:hAnsi="Arial" w:cs="Arial"/>
          <w:sz w:val="20"/>
          <w:szCs w:val="20"/>
        </w:rPr>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EB0A37">
        <w:rPr>
          <w:rFonts w:ascii="Arial" w:eastAsia="Times New Roman" w:hAnsi="Arial" w:cs="Arial"/>
          <w:b/>
          <w:sz w:val="20"/>
          <w:szCs w:val="20"/>
        </w:rPr>
        <w:t>(40 CFR 63.11225(c)(1))</w:t>
      </w:r>
    </w:p>
    <w:p w14:paraId="3E3DF56E" w14:textId="77777777" w:rsidR="00EB0A37" w:rsidRPr="00EB0A37" w:rsidRDefault="00AF606E" w:rsidP="00EB0A37">
      <w:pPr>
        <w:spacing w:before="120"/>
        <w:ind w:left="720" w:hanging="360"/>
        <w:rPr>
          <w:rFonts w:ascii="Arial" w:eastAsia="Times New Roman" w:hAnsi="Arial" w:cs="Arial"/>
          <w:sz w:val="20"/>
          <w:szCs w:val="20"/>
        </w:rPr>
      </w:pPr>
      <w:r w:rsidRPr="00EB0A37">
        <w:rPr>
          <w:rFonts w:ascii="Arial" w:eastAsia="Times New Roman" w:hAnsi="Arial" w:cs="Arial"/>
          <w:sz w:val="20"/>
          <w:szCs w:val="20"/>
        </w:rPr>
        <w:lastRenderedPageBreak/>
        <w:t>b.</w:t>
      </w:r>
      <w:r w:rsidRPr="00EB0A37">
        <w:rPr>
          <w:rFonts w:ascii="Arial" w:eastAsia="Times New Roman" w:hAnsi="Arial" w:cs="Arial"/>
          <w:sz w:val="20"/>
          <w:szCs w:val="20"/>
        </w:rPr>
        <w:tab/>
        <w:t xml:space="preserve">The permittee must keep records to document conformance with the work practices, emission reduction measures, and management as listed below.  </w:t>
      </w:r>
    </w:p>
    <w:p w14:paraId="69FD5107" w14:textId="77777777" w:rsidR="00EB0A37" w:rsidRPr="00EB0A37" w:rsidRDefault="00AF606E" w:rsidP="00EB0A37">
      <w:pPr>
        <w:spacing w:before="120"/>
        <w:ind w:left="1080" w:hanging="360"/>
        <w:rPr>
          <w:rFonts w:ascii="Arial" w:eastAsia="Times New Roman" w:hAnsi="Arial" w:cs="Arial"/>
          <w:sz w:val="20"/>
          <w:szCs w:val="20"/>
        </w:rPr>
      </w:pPr>
      <w:r w:rsidRPr="00EB0A37">
        <w:rPr>
          <w:rFonts w:ascii="Arial" w:eastAsia="Times New Roman" w:hAnsi="Arial" w:cs="Arial"/>
          <w:sz w:val="20"/>
          <w:szCs w:val="20"/>
        </w:rPr>
        <w:t>i.</w:t>
      </w:r>
      <w:r w:rsidRPr="00EB0A37">
        <w:rPr>
          <w:rFonts w:ascii="Arial" w:eastAsia="Times New Roman" w:hAnsi="Arial" w:cs="Arial"/>
          <w:sz w:val="20"/>
          <w:szCs w:val="20"/>
        </w:rPr>
        <w:tab/>
        <w:t>Records must identify each boiler in FG</w:t>
      </w:r>
      <w:r w:rsidRPr="00EB0A37">
        <w:rPr>
          <w:rFonts w:ascii="Arial" w:eastAsia="Times New Roman" w:hAnsi="Arial" w:cs="Arial"/>
          <w:color w:val="C00000"/>
          <w:sz w:val="20"/>
          <w:szCs w:val="20"/>
        </w:rPr>
        <w:t>{ID}</w:t>
      </w:r>
      <w:r w:rsidRPr="00EB0A37">
        <w:rPr>
          <w:rFonts w:ascii="Arial" w:eastAsia="Times New Roman" w:hAnsi="Arial" w:cs="Arial"/>
          <w:sz w:val="20"/>
          <w:szCs w:val="20"/>
        </w:rPr>
        <w:t xml:space="preserve">, the date of tune-up, the procedures followed for tune-up, and the manufacturer's specifications to which the boiler was tuned.  </w:t>
      </w:r>
      <w:r w:rsidRPr="00EB0A37">
        <w:rPr>
          <w:rFonts w:ascii="Arial" w:eastAsia="Times New Roman" w:hAnsi="Arial" w:cs="Arial"/>
          <w:b/>
          <w:sz w:val="20"/>
          <w:szCs w:val="20"/>
        </w:rPr>
        <w:t>(40 CFR 63.11225(c)(2)(i))</w:t>
      </w:r>
    </w:p>
    <w:p w14:paraId="361A721B" w14:textId="77777777" w:rsidR="00EB0A37" w:rsidRPr="00EB0A37" w:rsidRDefault="00AF606E" w:rsidP="00EB0A37">
      <w:pPr>
        <w:spacing w:before="120"/>
        <w:ind w:left="1080" w:hanging="360"/>
        <w:rPr>
          <w:rFonts w:ascii="Arial" w:eastAsia="Times New Roman" w:hAnsi="Arial" w:cs="Arial"/>
          <w:sz w:val="20"/>
          <w:szCs w:val="20"/>
        </w:rPr>
      </w:pPr>
      <w:r w:rsidRPr="00EB0A37">
        <w:rPr>
          <w:rFonts w:ascii="Arial" w:eastAsia="Times New Roman" w:hAnsi="Arial" w:cs="Arial"/>
          <w:sz w:val="20"/>
          <w:szCs w:val="20"/>
        </w:rPr>
        <w:t>ii.</w:t>
      </w:r>
      <w:r w:rsidRPr="00EB0A37">
        <w:rPr>
          <w:rFonts w:ascii="Arial" w:eastAsia="Times New Roman" w:hAnsi="Arial" w:cs="Arial"/>
          <w:sz w:val="20"/>
          <w:szCs w:val="20"/>
        </w:rPr>
        <w:tab/>
        <w:t xml:space="preserve">For operating units that combust non-hazardous secondary materials that have been determined not to be solid waste pursuant to Section 241.3(b)(1) of this chapter, the permittee must keep a record which documents how the secondary material meets each of the legitimacy criteria under Section 241.3(d)(1). </w:t>
      </w:r>
      <w:r>
        <w:rPr>
          <w:rFonts w:ascii="Arial" w:eastAsia="Times New Roman" w:hAnsi="Arial" w:cs="Arial"/>
          <w:sz w:val="20"/>
          <w:szCs w:val="20"/>
        </w:rPr>
        <w:t xml:space="preserve"> </w:t>
      </w:r>
      <w:r w:rsidRPr="00EB0A37">
        <w:rPr>
          <w:rFonts w:ascii="Arial" w:eastAsia="Times New Roman" w:hAnsi="Arial" w:cs="Arial"/>
          <w:sz w:val="20"/>
          <w:szCs w:val="20"/>
        </w:rPr>
        <w:t>If the permittee combusts a fuel that has been processed from a discarded non-hazardous secondary material pursuant to Section 241.3(b)(4) of this chapter, the permittee must keep records as to how the operations that produced the fuel satisfies the definition of processing in Section 241.2 and each of the legitimacy criteria in Section 241.3(d)(1) of this chapter.</w:t>
      </w:r>
      <w:r>
        <w:rPr>
          <w:rFonts w:ascii="Arial" w:eastAsia="Times New Roman" w:hAnsi="Arial" w:cs="Arial"/>
          <w:sz w:val="20"/>
          <w:szCs w:val="20"/>
        </w:rPr>
        <w:t xml:space="preserve"> </w:t>
      </w:r>
      <w:r w:rsidRPr="00EB0A37">
        <w:rPr>
          <w:rFonts w:ascii="Arial" w:eastAsia="Times New Roman" w:hAnsi="Arial" w:cs="Arial"/>
          <w:sz w:val="20"/>
          <w:szCs w:val="20"/>
        </w:rPr>
        <w:t xml:space="preserve"> If the fuel received a non-waste determination pursuant to the petition process submitted under Section 241.3(c) of this chapter, the permittee must keep a record that documents how the fuel satisfies the requirements of the petition process.</w:t>
      </w:r>
      <w:r>
        <w:rPr>
          <w:rFonts w:ascii="Arial" w:eastAsia="Times New Roman" w:hAnsi="Arial" w:cs="Arial"/>
          <w:sz w:val="20"/>
          <w:szCs w:val="20"/>
        </w:rPr>
        <w:t xml:space="preserve"> </w:t>
      </w:r>
      <w:r w:rsidRPr="00EB0A37">
        <w:rPr>
          <w:rFonts w:ascii="Arial" w:eastAsia="Times New Roman" w:hAnsi="Arial" w:cs="Arial"/>
          <w:sz w:val="20"/>
          <w:szCs w:val="20"/>
        </w:rPr>
        <w:t xml:space="preserve"> For operating units that combust non-hazardous secondary material as fuel per Section 241.4, the permittee must keep records documenting that the material is a listed non-waste under Section 241.4(a).  </w:t>
      </w:r>
      <w:r w:rsidRPr="00EB0A37">
        <w:rPr>
          <w:rFonts w:ascii="Arial" w:eastAsia="Times New Roman" w:hAnsi="Arial" w:cs="Arial"/>
          <w:b/>
          <w:sz w:val="20"/>
          <w:szCs w:val="20"/>
        </w:rPr>
        <w:t>(40 CFR 63.11225(c)(2)(ii))</w:t>
      </w:r>
    </w:p>
    <w:p w14:paraId="2F983340"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c.</w:t>
      </w:r>
      <w:r w:rsidRPr="00EB0A37">
        <w:rPr>
          <w:rFonts w:ascii="Arial" w:eastAsia="Times New Roman" w:hAnsi="Arial" w:cs="Arial"/>
          <w:sz w:val="20"/>
          <w:szCs w:val="20"/>
        </w:rPr>
        <w:tab/>
      </w:r>
      <w:r w:rsidRPr="00EB0A37">
        <w:rPr>
          <w:rFonts w:ascii="Arial" w:eastAsia="Times New Roman" w:hAnsi="Arial" w:cs="Arial"/>
          <w:sz w:val="20"/>
          <w:szCs w:val="20"/>
        </w:rPr>
        <w:t>Records of the occurrence and duration of each malfunction of the boiler in FG</w:t>
      </w:r>
      <w:r w:rsidRPr="00EB0A37">
        <w:rPr>
          <w:rFonts w:ascii="Arial" w:eastAsia="Times New Roman" w:hAnsi="Arial" w:cs="Arial"/>
          <w:color w:val="C00000"/>
          <w:sz w:val="20"/>
          <w:szCs w:val="20"/>
        </w:rPr>
        <w:t>{ID}</w:t>
      </w:r>
      <w:r w:rsidRPr="00EB0A37">
        <w:rPr>
          <w:rFonts w:ascii="Arial" w:eastAsia="Times New Roman" w:hAnsi="Arial" w:cs="Arial"/>
          <w:sz w:val="20"/>
          <w:szCs w:val="20"/>
        </w:rPr>
        <w:t xml:space="preserve">, or of the associated air pollution control and monitoring equipment. </w:t>
      </w:r>
      <w:r>
        <w:rPr>
          <w:rFonts w:ascii="Arial" w:eastAsia="Times New Roman" w:hAnsi="Arial" w:cs="Arial"/>
          <w:sz w:val="20"/>
          <w:szCs w:val="20"/>
        </w:rPr>
        <w:t xml:space="preserve"> </w:t>
      </w:r>
      <w:r w:rsidRPr="00EB0A37">
        <w:rPr>
          <w:rFonts w:ascii="Arial" w:eastAsia="Times New Roman" w:hAnsi="Arial" w:cs="Arial"/>
          <w:b/>
          <w:sz w:val="20"/>
          <w:szCs w:val="20"/>
        </w:rPr>
        <w:t>(40 CFR 63.11225(c)(4))</w:t>
      </w:r>
    </w:p>
    <w:p w14:paraId="7CF2F5FD" w14:textId="77777777" w:rsidR="00EB0A37" w:rsidRPr="00EB0A37" w:rsidRDefault="00AF606E" w:rsidP="00EB0A37">
      <w:pPr>
        <w:spacing w:before="120"/>
        <w:ind w:left="720" w:hanging="360"/>
        <w:rPr>
          <w:rFonts w:ascii="Arial" w:eastAsia="Times New Roman" w:hAnsi="Arial" w:cs="Arial"/>
          <w:b/>
          <w:sz w:val="20"/>
          <w:szCs w:val="20"/>
        </w:rPr>
      </w:pPr>
      <w:r w:rsidRPr="00EB0A37">
        <w:rPr>
          <w:rFonts w:ascii="Arial" w:eastAsia="Times New Roman" w:hAnsi="Arial" w:cs="Arial"/>
          <w:sz w:val="20"/>
          <w:szCs w:val="20"/>
        </w:rPr>
        <w:t>d.</w:t>
      </w:r>
      <w:r w:rsidRPr="00EB0A37">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EB0A37">
        <w:rPr>
          <w:rFonts w:ascii="Arial" w:eastAsia="Times New Roman" w:hAnsi="Arial" w:cs="Arial"/>
          <w:b/>
          <w:sz w:val="20"/>
          <w:szCs w:val="20"/>
        </w:rPr>
        <w:t>(40 CFR 63.11225(c)(5))</w:t>
      </w:r>
    </w:p>
    <w:p w14:paraId="0FD3DFA7" w14:textId="77777777" w:rsidR="00B94713" w:rsidRPr="00B94713" w:rsidRDefault="00AF606E" w:rsidP="00EB0A37">
      <w:pPr>
        <w:spacing w:before="120"/>
        <w:ind w:left="360" w:hanging="360"/>
        <w:rPr>
          <w:rFonts w:ascii="Arial" w:eastAsia="Times New Roman" w:hAnsi="Arial" w:cs="Arial"/>
          <w:sz w:val="20"/>
          <w:szCs w:val="20"/>
        </w:rPr>
      </w:pPr>
      <w:r w:rsidRPr="00EB0A37">
        <w:rPr>
          <w:rFonts w:ascii="Arial" w:eastAsia="Times New Roman" w:hAnsi="Arial" w:cs="Arial"/>
          <w:sz w:val="20"/>
          <w:szCs w:val="20"/>
        </w:rPr>
        <w:t>2.</w:t>
      </w:r>
      <w:r w:rsidRPr="00EB0A37">
        <w:rPr>
          <w:rFonts w:ascii="Arial" w:eastAsia="Times New Roman" w:hAnsi="Arial" w:cs="Arial"/>
          <w:sz w:val="20"/>
          <w:szCs w:val="20"/>
        </w:rPr>
        <w:tab/>
      </w:r>
      <w:r w:rsidRPr="00EB0A37">
        <w:rPr>
          <w:rFonts w:ascii="Arial" w:eastAsia="Times New Roman" w:hAnsi="Arial" w:cs="Arial"/>
          <w:sz w:val="20"/>
          <w:szCs w:val="20"/>
        </w:rPr>
        <w:t xml:space="preserve">The permittee’s records must be in a form suitable and readily available for expeditious review. </w:t>
      </w:r>
      <w:r>
        <w:rPr>
          <w:rFonts w:ascii="Arial" w:eastAsia="Times New Roman" w:hAnsi="Arial" w:cs="Arial"/>
          <w:sz w:val="20"/>
          <w:szCs w:val="20"/>
        </w:rPr>
        <w:t xml:space="preserve"> </w:t>
      </w:r>
      <w:r w:rsidRPr="00EB0A37">
        <w:rPr>
          <w:rFonts w:ascii="Arial" w:eastAsia="Times New Roman" w:hAnsi="Arial" w:cs="Arial"/>
          <w:sz w:val="20"/>
          <w:szCs w:val="20"/>
        </w:rPr>
        <w:t xml:space="preserve">The permittee must keep each record for 5 years following the date of each recorded action. </w:t>
      </w:r>
      <w:r>
        <w:rPr>
          <w:rFonts w:ascii="Arial" w:eastAsia="Times New Roman" w:hAnsi="Arial" w:cs="Arial"/>
          <w:sz w:val="20"/>
          <w:szCs w:val="20"/>
        </w:rPr>
        <w:t xml:space="preserve"> </w:t>
      </w:r>
      <w:r w:rsidRPr="00EB0A37">
        <w:rPr>
          <w:rFonts w:ascii="Arial" w:eastAsia="Times New Roman" w:hAnsi="Arial" w:cs="Arial"/>
          <w:sz w:val="20"/>
          <w:szCs w:val="20"/>
        </w:rPr>
        <w:t xml:space="preserve">The permittee must keep each record on-site or be accessible from a central location by computer or other means that instantly provide access at the site for at least 2 years after the date of each recorded action. </w:t>
      </w:r>
      <w:r>
        <w:rPr>
          <w:rFonts w:ascii="Arial" w:eastAsia="Times New Roman" w:hAnsi="Arial" w:cs="Arial"/>
          <w:sz w:val="20"/>
          <w:szCs w:val="20"/>
        </w:rPr>
        <w:t xml:space="preserve"> </w:t>
      </w:r>
      <w:r w:rsidRPr="00EB0A37">
        <w:rPr>
          <w:rFonts w:ascii="Arial" w:eastAsia="Times New Roman" w:hAnsi="Arial" w:cs="Arial"/>
          <w:sz w:val="20"/>
          <w:szCs w:val="20"/>
        </w:rPr>
        <w:t xml:space="preserve">The permittee may keep the records off site for the remaining 3 years.  </w:t>
      </w:r>
      <w:r w:rsidRPr="00EB0A37">
        <w:rPr>
          <w:rFonts w:ascii="Arial" w:eastAsia="Times New Roman" w:hAnsi="Arial" w:cs="Arial"/>
          <w:b/>
          <w:sz w:val="20"/>
          <w:szCs w:val="20"/>
        </w:rPr>
        <w:t>(40 CFR 63.11225(d))</w:t>
      </w:r>
    </w:p>
    <w:p w14:paraId="4E37BD25" w14:textId="77777777" w:rsidR="00B94713" w:rsidRPr="00BE38B2" w:rsidRDefault="00AF606E" w:rsidP="000E2547">
      <w:pPr>
        <w:spacing w:after="0" w:line="240" w:lineRule="auto"/>
        <w:ind w:left="360" w:hanging="360"/>
        <w:rPr>
          <w:rFonts w:ascii="Arial" w:eastAsia="Times New Roman" w:hAnsi="Arial" w:cs="Times New Roman"/>
          <w:bCs/>
          <w:sz w:val="20"/>
          <w:szCs w:val="20"/>
        </w:rPr>
      </w:pPr>
      <w:r w:rsidRPr="00B94713">
        <w:rPr>
          <w:rFonts w:ascii="Arial" w:eastAsia="Times New Roman" w:hAnsi="Arial" w:cs="Times New Roman"/>
          <w:b/>
          <w:sz w:val="20"/>
          <w:szCs w:val="20"/>
        </w:rPr>
        <w:t xml:space="preserve">See Appendices </w:t>
      </w:r>
      <w:r w:rsidRPr="00EB0A37">
        <w:rPr>
          <w:rFonts w:ascii="Arial" w:eastAsia="Times New Roman" w:hAnsi="Arial" w:cs="Times New Roman"/>
          <w:b/>
          <w:color w:val="C00000"/>
          <w:sz w:val="20"/>
          <w:szCs w:val="20"/>
        </w:rPr>
        <w:t>{Enter 3, 4, and/or 7}</w:t>
      </w:r>
    </w:p>
    <w:p w14:paraId="4B60061D" w14:textId="77777777" w:rsidR="00B94713" w:rsidRPr="00B94713" w:rsidRDefault="00AF606E" w:rsidP="000E2547">
      <w:pPr>
        <w:pStyle w:val="Heading5"/>
        <w:rPr>
          <w:rFonts w:eastAsia="Times New Roman"/>
        </w:rPr>
      </w:pPr>
      <w:r w:rsidRPr="00B94713">
        <w:rPr>
          <w:rFonts w:eastAsia="Times New Roman"/>
        </w:rPr>
        <w:t>VII.  REPORTING</w:t>
      </w:r>
    </w:p>
    <w:p w14:paraId="3DD75FED" w14:textId="77777777" w:rsidR="00B94713" w:rsidRPr="00B94713" w:rsidRDefault="00AF606E" w:rsidP="000E2547">
      <w:pPr>
        <w:spacing w:before="120"/>
        <w:ind w:left="360" w:hanging="360"/>
        <w:rPr>
          <w:rFonts w:ascii="Arial" w:eastAsia="Times New Roman" w:hAnsi="Arial" w:cs="Times New Roman"/>
          <w:b/>
          <w:sz w:val="20"/>
          <w:szCs w:val="20"/>
        </w:rPr>
      </w:pPr>
      <w:r w:rsidRPr="00B94713">
        <w:rPr>
          <w:rFonts w:ascii="Arial" w:eastAsia="Times New Roman" w:hAnsi="Arial" w:cs="Times New Roman"/>
          <w:sz w:val="20"/>
          <w:szCs w:val="20"/>
        </w:rPr>
        <w:t>1.</w:t>
      </w:r>
      <w:r w:rsidRPr="00B94713">
        <w:rPr>
          <w:rFonts w:ascii="Arial" w:eastAsia="Times New Roman" w:hAnsi="Arial" w:cs="Times New Roman"/>
          <w:sz w:val="20"/>
          <w:szCs w:val="20"/>
        </w:rPr>
        <w:tab/>
        <w:t xml:space="preserve">Prompt reporting of deviations pursuant to General Conditions 21 and 22 of Part A.  </w:t>
      </w:r>
      <w:r w:rsidRPr="00B94713">
        <w:rPr>
          <w:rFonts w:ascii="Arial" w:eastAsia="Times New Roman" w:hAnsi="Arial" w:cs="Times New Roman"/>
          <w:b/>
          <w:sz w:val="20"/>
          <w:szCs w:val="20"/>
        </w:rPr>
        <w:t>(R 336.1213(3)(c)(ii))</w:t>
      </w:r>
    </w:p>
    <w:p w14:paraId="0A87D554" w14:textId="77777777" w:rsidR="00B94713" w:rsidRPr="00B94713" w:rsidRDefault="00AF606E" w:rsidP="000E2547">
      <w:pPr>
        <w:spacing w:before="120"/>
        <w:ind w:left="360" w:hanging="360"/>
        <w:rPr>
          <w:rFonts w:ascii="Arial" w:eastAsia="Times New Roman" w:hAnsi="Arial" w:cs="Times New Roman"/>
          <w:b/>
          <w:sz w:val="20"/>
          <w:szCs w:val="20"/>
        </w:rPr>
      </w:pPr>
      <w:r w:rsidRPr="00B94713">
        <w:rPr>
          <w:rFonts w:ascii="Arial" w:eastAsia="Times New Roman" w:hAnsi="Arial" w:cs="Times New Roman"/>
          <w:sz w:val="20"/>
          <w:szCs w:val="20"/>
        </w:rPr>
        <w:t>2.</w:t>
      </w:r>
      <w:r w:rsidRPr="00B94713">
        <w:rPr>
          <w:rFonts w:ascii="Arial" w:eastAsia="Times New Roman" w:hAnsi="Arial" w:cs="Times New Roman"/>
          <w:sz w:val="20"/>
          <w:szCs w:val="20"/>
        </w:rPr>
        <w:tab/>
        <w:t>Semiannual reporting of monitoring and deviations pursuant to General Condition 23 of Part A.  The report shall be</w:t>
      </w:r>
      <w:r w:rsidRPr="00B94713">
        <w:rPr>
          <w:rFonts w:ascii="Arial" w:eastAsia="Times New Roman" w:hAnsi="Arial" w:cs="Times New Roman"/>
          <w:b/>
          <w:i/>
          <w:sz w:val="20"/>
          <w:szCs w:val="20"/>
        </w:rPr>
        <w:t xml:space="preserve"> </w:t>
      </w:r>
      <w:r w:rsidRPr="00B94713">
        <w:rPr>
          <w:rFonts w:ascii="Arial" w:eastAsia="Times New Roman" w:hAnsi="Arial" w:cs="Times New Roman"/>
          <w:sz w:val="20"/>
          <w:szCs w:val="20"/>
        </w:rPr>
        <w:t xml:space="preserve">received by March 15 for reporting period July 1 to December 31 and September 15 for reporting period January 1 to June 30.  </w:t>
      </w:r>
      <w:r w:rsidRPr="00B94713">
        <w:rPr>
          <w:rFonts w:ascii="Arial" w:eastAsia="Times New Roman" w:hAnsi="Arial" w:cs="Times New Roman"/>
          <w:b/>
          <w:sz w:val="20"/>
          <w:szCs w:val="20"/>
        </w:rPr>
        <w:t>(R 336.1213(3)(c)(i))</w:t>
      </w:r>
    </w:p>
    <w:p w14:paraId="180F9CE8" w14:textId="77777777" w:rsidR="00B94713" w:rsidRPr="00B94713" w:rsidRDefault="00AF606E" w:rsidP="000E2547">
      <w:pPr>
        <w:spacing w:before="120"/>
        <w:ind w:left="360" w:hanging="360"/>
        <w:rPr>
          <w:rFonts w:ascii="Arial" w:eastAsia="Times New Roman" w:hAnsi="Arial" w:cs="Times New Roman"/>
          <w:sz w:val="20"/>
          <w:szCs w:val="20"/>
        </w:rPr>
      </w:pPr>
      <w:r w:rsidRPr="00B94713">
        <w:rPr>
          <w:rFonts w:ascii="Arial" w:eastAsia="Times New Roman" w:hAnsi="Arial" w:cs="Times New Roman"/>
          <w:sz w:val="20"/>
          <w:szCs w:val="20"/>
        </w:rPr>
        <w:t>3.</w:t>
      </w:r>
      <w:r w:rsidRPr="00B94713">
        <w:rPr>
          <w:rFonts w:ascii="Arial" w:eastAsia="Times New Roman" w:hAnsi="Arial" w:cs="Times New Roman"/>
          <w:sz w:val="20"/>
          <w:szCs w:val="20"/>
        </w:rPr>
        <w:tab/>
      </w:r>
      <w:r w:rsidRPr="00B94713">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B94713">
        <w:rPr>
          <w:rFonts w:ascii="Arial" w:eastAsia="Times New Roman" w:hAnsi="Arial" w:cs="Times New Roman"/>
          <w:b/>
          <w:sz w:val="20"/>
          <w:szCs w:val="20"/>
        </w:rPr>
        <w:t>(R 336.1213(4)(c))</w:t>
      </w:r>
    </w:p>
    <w:p w14:paraId="2A033C43" w14:textId="77777777" w:rsidR="00EB0A37" w:rsidRPr="00EB0A37" w:rsidRDefault="00AF606E" w:rsidP="00EB0A37">
      <w:pPr>
        <w:spacing w:before="120"/>
        <w:rPr>
          <w:rFonts w:ascii="Arial" w:eastAsia="Times New Roman" w:hAnsi="Arial" w:cs="Times New Roman"/>
          <w:color w:val="C00000"/>
          <w:sz w:val="20"/>
          <w:szCs w:val="20"/>
        </w:rPr>
      </w:pPr>
      <w:r w:rsidRPr="00EB0A37">
        <w:rPr>
          <w:rFonts w:ascii="Arial" w:eastAsia="Times New Roman" w:hAnsi="Arial" w:cs="Arial"/>
          <w:b/>
          <w:color w:val="C00000"/>
          <w:sz w:val="20"/>
          <w:szCs w:val="20"/>
        </w:rPr>
        <w:t xml:space="preserve">{OPTIONAL – </w:t>
      </w:r>
      <w:r w:rsidRPr="00EB0A37">
        <w:rPr>
          <w:rFonts w:ascii="Arial" w:eastAsia="Times New Roman" w:hAnsi="Arial" w:cs="Arial"/>
          <w:bCs/>
          <w:color w:val="C00000"/>
          <w:sz w:val="20"/>
          <w:szCs w:val="20"/>
        </w:rPr>
        <w:t>Use the following condition if they have any new or reconstructed units that have not submitted their Initial Notifications or Notification of Compliance Status. Delete if not applicable (i.e., if they have the documentation to show that this has been completed) and renumber conditions appropriately.}</w:t>
      </w:r>
    </w:p>
    <w:p w14:paraId="592B90DC" w14:textId="77777777" w:rsidR="00EB0A37" w:rsidRPr="00EB0A37" w:rsidRDefault="00AF606E" w:rsidP="00EB0A37">
      <w:pPr>
        <w:pStyle w:val="ListParagraph"/>
        <w:numPr>
          <w:ilvl w:val="0"/>
          <w:numId w:val="2"/>
        </w:numPr>
        <w:spacing w:before="120"/>
        <w:contextualSpacing w:val="0"/>
        <w:rPr>
          <w:rFonts w:ascii="Arial" w:eastAsia="Times New Roman" w:hAnsi="Arial" w:cs="Arial"/>
          <w:b/>
          <w:sz w:val="20"/>
          <w:szCs w:val="20"/>
        </w:rPr>
      </w:pPr>
      <w:r w:rsidRPr="00EB0A37">
        <w:rPr>
          <w:rFonts w:ascii="Arial" w:eastAsia="Times New Roman" w:hAnsi="Arial" w:cs="Arial"/>
          <w:sz w:val="20"/>
          <w:szCs w:val="20"/>
        </w:rPr>
        <w:t xml:space="preserve">The permittee must submit an Initial Notification within 120 days after the source becomes subject to the standard.  </w:t>
      </w:r>
      <w:r w:rsidRPr="00EB0A37">
        <w:rPr>
          <w:rFonts w:ascii="Arial" w:eastAsia="Times New Roman" w:hAnsi="Arial" w:cs="Arial"/>
          <w:b/>
          <w:sz w:val="20"/>
          <w:szCs w:val="20"/>
        </w:rPr>
        <w:t>(40 CFR 63.11225(a)(2))</w:t>
      </w:r>
    </w:p>
    <w:p w14:paraId="77611C70" w14:textId="77777777" w:rsidR="00EB0A37" w:rsidRPr="00EB0A37" w:rsidRDefault="00AF606E" w:rsidP="00EB0A37">
      <w:pPr>
        <w:spacing w:before="120"/>
        <w:ind w:left="360" w:hanging="360"/>
        <w:rPr>
          <w:rFonts w:ascii="Arial" w:eastAsia="Times New Roman" w:hAnsi="Arial" w:cs="Arial"/>
          <w:b/>
          <w:bCs/>
          <w:color w:val="C00000"/>
          <w:sz w:val="20"/>
          <w:szCs w:val="20"/>
        </w:rPr>
      </w:pPr>
      <w:r w:rsidRPr="00EB0A37">
        <w:rPr>
          <w:rFonts w:ascii="Arial" w:eastAsia="Times New Roman" w:hAnsi="Arial" w:cs="Arial"/>
          <w:b/>
          <w:bCs/>
          <w:color w:val="C00000"/>
          <w:sz w:val="20"/>
          <w:szCs w:val="20"/>
        </w:rPr>
        <w:t>{ALWAYS INCLUDE}</w:t>
      </w:r>
    </w:p>
    <w:p w14:paraId="638CF0B1" w14:textId="77777777" w:rsidR="00EB0A37" w:rsidRPr="00EB0A37" w:rsidRDefault="00AF606E" w:rsidP="00EB0A37">
      <w:pPr>
        <w:spacing w:before="120"/>
        <w:ind w:left="360" w:hanging="360"/>
        <w:rPr>
          <w:rFonts w:ascii="Arial" w:eastAsia="Times New Roman" w:hAnsi="Arial" w:cs="Arial"/>
          <w:sz w:val="20"/>
          <w:szCs w:val="20"/>
          <w:highlight w:val="yellow"/>
        </w:rPr>
      </w:pPr>
      <w:r w:rsidRPr="00EB0A37">
        <w:rPr>
          <w:rFonts w:ascii="Arial" w:eastAsia="Times New Roman" w:hAnsi="Arial" w:cs="Arial"/>
          <w:sz w:val="20"/>
          <w:szCs w:val="20"/>
        </w:rPr>
        <w:t>5.</w:t>
      </w:r>
      <w:r w:rsidRPr="00EB0A37">
        <w:rPr>
          <w:rFonts w:ascii="Arial" w:eastAsia="Times New Roman" w:hAnsi="Arial" w:cs="Arial"/>
          <w:sz w:val="20"/>
          <w:szCs w:val="20"/>
        </w:rPr>
        <w:tab/>
        <w:t>The permittee must prepare, by March 1 of the year after the calendar year during which a tune-up is completed, and submit to the delegated authority upon request, a biennial compliance report containing the information specified below:</w:t>
      </w:r>
    </w:p>
    <w:p w14:paraId="30FAA7D2" w14:textId="77777777" w:rsidR="00EB0A37" w:rsidRPr="00EB0A37" w:rsidRDefault="00AF606E" w:rsidP="00EB0A37">
      <w:pPr>
        <w:spacing w:before="120"/>
        <w:ind w:left="720" w:hanging="360"/>
        <w:rPr>
          <w:rFonts w:ascii="Arial" w:eastAsia="Times New Roman" w:hAnsi="Arial" w:cs="Arial"/>
          <w:sz w:val="20"/>
          <w:szCs w:val="20"/>
        </w:rPr>
      </w:pPr>
      <w:r w:rsidRPr="00EB0A37">
        <w:rPr>
          <w:rFonts w:ascii="Arial" w:eastAsia="Times New Roman" w:hAnsi="Arial" w:cs="Arial"/>
          <w:sz w:val="20"/>
          <w:szCs w:val="20"/>
        </w:rPr>
        <w:t>a.</w:t>
      </w:r>
      <w:r w:rsidRPr="00EB0A37">
        <w:rPr>
          <w:rFonts w:ascii="Arial" w:eastAsia="Times New Roman" w:hAnsi="Arial" w:cs="Arial"/>
          <w:sz w:val="20"/>
          <w:szCs w:val="20"/>
        </w:rPr>
        <w:tab/>
        <w:t xml:space="preserve">Company name and address.  </w:t>
      </w:r>
      <w:r w:rsidRPr="00EB0A37">
        <w:rPr>
          <w:rFonts w:ascii="Arial" w:eastAsia="Times New Roman" w:hAnsi="Arial" w:cs="Arial"/>
          <w:b/>
          <w:sz w:val="20"/>
          <w:szCs w:val="20"/>
        </w:rPr>
        <w:t>(40 CFR 63.11225(b)(1))</w:t>
      </w:r>
    </w:p>
    <w:p w14:paraId="1B04DDE3" w14:textId="77777777" w:rsidR="00EB0A37" w:rsidRPr="00EB0A37" w:rsidRDefault="00AF606E" w:rsidP="00EB0A37">
      <w:pPr>
        <w:spacing w:before="120"/>
        <w:ind w:left="720" w:hanging="360"/>
        <w:rPr>
          <w:rFonts w:ascii="Arial" w:eastAsia="Times New Roman" w:hAnsi="Arial" w:cs="Arial"/>
          <w:sz w:val="20"/>
          <w:szCs w:val="20"/>
        </w:rPr>
      </w:pPr>
      <w:r w:rsidRPr="00EB0A37">
        <w:rPr>
          <w:rFonts w:ascii="Arial" w:eastAsia="Times New Roman" w:hAnsi="Arial" w:cs="Arial"/>
          <w:sz w:val="20"/>
          <w:szCs w:val="20"/>
        </w:rPr>
        <w:lastRenderedPageBreak/>
        <w:t>b.</w:t>
      </w:r>
      <w:r w:rsidRPr="00EB0A37">
        <w:rPr>
          <w:rFonts w:ascii="Arial" w:eastAsia="Times New Roman" w:hAnsi="Arial" w:cs="Arial"/>
          <w:sz w:val="20"/>
          <w:szCs w:val="20"/>
        </w:rPr>
        <w:tab/>
      </w:r>
      <w:r w:rsidRPr="00EB0A37">
        <w:rPr>
          <w:rFonts w:ascii="Arial" w:eastAsia="Times New Roman" w:hAnsi="Arial" w:cs="Arial"/>
          <w:sz w:val="20"/>
          <w:szCs w:val="20"/>
        </w:rPr>
        <w:t xml:space="preserve">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w:t>
      </w:r>
      <w:r>
        <w:rPr>
          <w:rFonts w:ascii="Arial" w:eastAsia="Times New Roman" w:hAnsi="Arial" w:cs="Arial"/>
          <w:sz w:val="20"/>
          <w:szCs w:val="20"/>
        </w:rPr>
        <w:t xml:space="preserve"> </w:t>
      </w:r>
      <w:r w:rsidRPr="00EB0A37">
        <w:rPr>
          <w:rFonts w:ascii="Arial" w:eastAsia="Times New Roman" w:hAnsi="Arial" w:cs="Arial"/>
          <w:sz w:val="20"/>
          <w:szCs w:val="20"/>
        </w:rPr>
        <w:t>The permittee’s notification must include the following certification(s) of compliance, as applicable, and signed by a responsible official:</w:t>
      </w:r>
      <w:r w:rsidRPr="00EB0A37">
        <w:rPr>
          <w:rFonts w:ascii="Arial" w:eastAsia="Times New Roman" w:hAnsi="Arial" w:cs="Arial"/>
          <w:b/>
          <w:sz w:val="20"/>
          <w:szCs w:val="20"/>
        </w:rPr>
        <w:t xml:space="preserve"> </w:t>
      </w:r>
      <w:r>
        <w:rPr>
          <w:rFonts w:ascii="Arial" w:eastAsia="Times New Roman" w:hAnsi="Arial" w:cs="Arial"/>
          <w:b/>
          <w:sz w:val="20"/>
          <w:szCs w:val="20"/>
        </w:rPr>
        <w:t xml:space="preserve"> </w:t>
      </w:r>
      <w:r w:rsidRPr="00EB0A37">
        <w:rPr>
          <w:rFonts w:ascii="Arial" w:eastAsia="Times New Roman" w:hAnsi="Arial" w:cs="Arial"/>
          <w:b/>
          <w:sz w:val="20"/>
          <w:szCs w:val="20"/>
        </w:rPr>
        <w:t>(40 CFR 63.11225(b)(2))</w:t>
      </w:r>
    </w:p>
    <w:p w14:paraId="24C10297" w14:textId="77777777" w:rsidR="00EB0A37" w:rsidRPr="00EB0A37" w:rsidRDefault="00AF606E" w:rsidP="00EB0A37">
      <w:pPr>
        <w:pStyle w:val="ListParagraph"/>
        <w:numPr>
          <w:ilvl w:val="1"/>
          <w:numId w:val="3"/>
        </w:numPr>
        <w:spacing w:before="120"/>
        <w:contextualSpacing w:val="0"/>
        <w:rPr>
          <w:rFonts w:ascii="Arial" w:eastAsia="Times New Roman" w:hAnsi="Arial" w:cs="Arial"/>
          <w:sz w:val="20"/>
          <w:szCs w:val="20"/>
        </w:rPr>
      </w:pPr>
      <w:r w:rsidRPr="00EB0A37">
        <w:rPr>
          <w:rFonts w:ascii="Arial" w:eastAsia="Times New Roman" w:hAnsi="Arial" w:cs="Arial"/>
          <w:sz w:val="20"/>
          <w:szCs w:val="20"/>
        </w:rPr>
        <w:t xml:space="preserve">“This facility complies with the requirements in </w:t>
      </w:r>
      <w:r>
        <w:rPr>
          <w:rFonts w:ascii="Arial" w:eastAsia="Times New Roman" w:hAnsi="Arial" w:cs="Arial"/>
          <w:sz w:val="20"/>
          <w:szCs w:val="20"/>
        </w:rPr>
        <w:t xml:space="preserve">40 CFR </w:t>
      </w:r>
      <w:r w:rsidRPr="00EB0A37">
        <w:rPr>
          <w:rFonts w:ascii="Arial" w:eastAsia="Times New Roman" w:hAnsi="Arial" w:cs="Arial"/>
          <w:sz w:val="20"/>
          <w:szCs w:val="20"/>
        </w:rPr>
        <w:t>63.11223 to conduct a biennial or 5-year tune-up, as applicable, of each boiler in FG</w:t>
      </w:r>
      <w:r w:rsidRPr="00EB0A37">
        <w:rPr>
          <w:rFonts w:ascii="Arial" w:eastAsia="Times New Roman" w:hAnsi="Arial" w:cs="Arial"/>
          <w:color w:val="C00000"/>
          <w:sz w:val="20"/>
          <w:szCs w:val="20"/>
        </w:rPr>
        <w:t>{ID}</w:t>
      </w:r>
      <w:r w:rsidRPr="00EB0A37">
        <w:rPr>
          <w:rFonts w:ascii="Arial" w:eastAsia="Times New Roman" w:hAnsi="Arial" w:cs="Arial"/>
          <w:sz w:val="20"/>
          <w:szCs w:val="20"/>
        </w:rPr>
        <w:t xml:space="preserve">.”  </w:t>
      </w:r>
      <w:r w:rsidRPr="00EB0A37">
        <w:rPr>
          <w:rFonts w:ascii="Arial" w:eastAsia="Times New Roman" w:hAnsi="Arial" w:cs="Arial"/>
          <w:b/>
          <w:sz w:val="20"/>
          <w:szCs w:val="20"/>
        </w:rPr>
        <w:t>(40 CFR 63.11225(b)(2)(i))</w:t>
      </w:r>
    </w:p>
    <w:p w14:paraId="1B8D2C61" w14:textId="77777777" w:rsidR="00EB0A37" w:rsidRPr="00EB0A37" w:rsidRDefault="00AF606E" w:rsidP="00EB0A37">
      <w:pPr>
        <w:pStyle w:val="ListParagraph"/>
        <w:numPr>
          <w:ilvl w:val="1"/>
          <w:numId w:val="3"/>
        </w:numPr>
        <w:spacing w:before="120"/>
        <w:contextualSpacing w:val="0"/>
        <w:rPr>
          <w:rFonts w:ascii="Arial" w:eastAsia="Times New Roman" w:hAnsi="Arial" w:cs="Arial"/>
          <w:b/>
          <w:sz w:val="20"/>
          <w:szCs w:val="20"/>
        </w:rPr>
      </w:pPr>
      <w:r w:rsidRPr="00EB0A37">
        <w:rPr>
          <w:rFonts w:ascii="Arial" w:eastAsia="Times New Roman" w:hAnsi="Arial" w:cs="Arial"/>
          <w:sz w:val="20"/>
          <w:szCs w:val="20"/>
        </w:rPr>
        <w:t xml:space="preserve">For units that do not qualify for a statutory exemption as provided in Section 129(g)(1) of the Clean Air Act: “No secondary materials that are solid waste were combusted in any affected unit.”  </w:t>
      </w:r>
      <w:r w:rsidRPr="00EB0A37">
        <w:rPr>
          <w:rFonts w:ascii="Arial" w:eastAsia="Times New Roman" w:hAnsi="Arial" w:cs="Arial"/>
          <w:b/>
          <w:sz w:val="20"/>
          <w:szCs w:val="20"/>
        </w:rPr>
        <w:t>(40</w:t>
      </w:r>
      <w:r>
        <w:rPr>
          <w:rFonts w:ascii="Arial" w:eastAsia="Times New Roman" w:hAnsi="Arial" w:cs="Arial"/>
          <w:b/>
          <w:sz w:val="20"/>
          <w:szCs w:val="20"/>
        </w:rPr>
        <w:t xml:space="preserve"> </w:t>
      </w:r>
      <w:r w:rsidRPr="00EB0A37">
        <w:rPr>
          <w:rFonts w:ascii="Arial" w:eastAsia="Times New Roman" w:hAnsi="Arial" w:cs="Arial"/>
          <w:b/>
          <w:sz w:val="20"/>
          <w:szCs w:val="20"/>
        </w:rPr>
        <w:t>CFR</w:t>
      </w:r>
      <w:r>
        <w:rPr>
          <w:rFonts w:ascii="Arial" w:eastAsia="Times New Roman" w:hAnsi="Arial" w:cs="Arial"/>
          <w:b/>
          <w:sz w:val="20"/>
          <w:szCs w:val="20"/>
        </w:rPr>
        <w:t xml:space="preserve"> </w:t>
      </w:r>
      <w:r w:rsidRPr="00EB0A37">
        <w:rPr>
          <w:rFonts w:ascii="Arial" w:eastAsia="Times New Roman" w:hAnsi="Arial" w:cs="Arial"/>
          <w:b/>
          <w:sz w:val="20"/>
          <w:szCs w:val="20"/>
        </w:rPr>
        <w:t>63.11225(b)(2)(ii))</w:t>
      </w:r>
    </w:p>
    <w:p w14:paraId="11EC50B2" w14:textId="77777777" w:rsidR="00B94713" w:rsidRPr="00EB0A37" w:rsidRDefault="00AF606E" w:rsidP="00EB0A37">
      <w:pPr>
        <w:pStyle w:val="ListParagraph"/>
        <w:numPr>
          <w:ilvl w:val="1"/>
          <w:numId w:val="3"/>
        </w:numPr>
        <w:spacing w:before="120"/>
        <w:contextualSpacing w:val="0"/>
        <w:rPr>
          <w:rFonts w:ascii="Arial" w:eastAsia="Times New Roman" w:hAnsi="Arial" w:cs="Arial"/>
          <w:b/>
          <w:sz w:val="20"/>
          <w:szCs w:val="20"/>
        </w:rPr>
      </w:pPr>
      <w:r>
        <w:rPr>
          <w:rFonts w:ascii="Arial" w:eastAsia="Times New Roman" w:hAnsi="Arial" w:cs="Arial"/>
          <w:bCs/>
          <w:sz w:val="20"/>
          <w:szCs w:val="20"/>
        </w:rPr>
        <w:t>“</w:t>
      </w:r>
      <w:r w:rsidRPr="00EB0A37">
        <w:rPr>
          <w:rFonts w:ascii="Arial" w:eastAsia="Times New Roman" w:hAnsi="Arial" w:cs="Arial"/>
          <w:bCs/>
          <w:sz w:val="20"/>
          <w:szCs w:val="20"/>
        </w:rPr>
        <w:t xml:space="preserve">This facility complies with the requirement in </w:t>
      </w:r>
      <w:r>
        <w:rPr>
          <w:rFonts w:ascii="Arial" w:eastAsia="Times New Roman" w:hAnsi="Arial" w:cs="Arial"/>
          <w:bCs/>
          <w:sz w:val="20"/>
          <w:szCs w:val="20"/>
        </w:rPr>
        <w:t xml:space="preserve">40 CFR </w:t>
      </w:r>
      <w:r w:rsidRPr="00EB0A37">
        <w:rPr>
          <w:rFonts w:ascii="Arial" w:eastAsia="Times New Roman" w:hAnsi="Arial" w:cs="Arial"/>
          <w:bCs/>
          <w:sz w:val="20"/>
          <w:szCs w:val="20"/>
        </w:rPr>
        <w:t xml:space="preserve">63.11214(d) and 63.11223(g) to minimize the boiler’s time spent during startup and shutdown and to conduct startups and shutdowns according to the manufacturer’s recommended procedures or procedures specified for a boiler of similar design if manufacturer’s recommended procedures are not available.’’  </w:t>
      </w:r>
      <w:r w:rsidRPr="00EB0A37">
        <w:rPr>
          <w:rFonts w:ascii="Arial" w:eastAsia="Times New Roman" w:hAnsi="Arial" w:cs="Arial"/>
          <w:b/>
          <w:sz w:val="20"/>
          <w:szCs w:val="20"/>
        </w:rPr>
        <w:t>(40 CFR 63.11225(b)(2)(iii))</w:t>
      </w:r>
    </w:p>
    <w:p w14:paraId="31E06CC5" w14:textId="77777777" w:rsidR="00B94713" w:rsidRPr="00B94713" w:rsidRDefault="00AF606E" w:rsidP="00EB0A37">
      <w:pPr>
        <w:spacing w:before="120" w:line="240" w:lineRule="auto"/>
        <w:ind w:left="360" w:hanging="360"/>
        <w:rPr>
          <w:rFonts w:ascii="Arial" w:eastAsia="Times New Roman" w:hAnsi="Arial" w:cs="Arial"/>
          <w:b/>
          <w:sz w:val="20"/>
          <w:szCs w:val="20"/>
        </w:rPr>
      </w:pPr>
      <w:r w:rsidRPr="00B94713">
        <w:rPr>
          <w:rFonts w:ascii="Arial" w:eastAsia="Times New Roman" w:hAnsi="Arial" w:cs="Arial"/>
          <w:b/>
          <w:sz w:val="20"/>
          <w:szCs w:val="20"/>
        </w:rPr>
        <w:t>See Appendix 8</w:t>
      </w:r>
      <w:r w:rsidR="00EB0A37">
        <w:rPr>
          <w:rFonts w:ascii="Arial" w:eastAsia="Times New Roman" w:hAnsi="Arial" w:cs="Arial"/>
          <w:b/>
          <w:sz w:val="20"/>
          <w:szCs w:val="20"/>
        </w:rPr>
        <w:t xml:space="preserve">  </w:t>
      </w:r>
      <w:r w:rsidR="00EB0A37" w:rsidRPr="00EB0A37">
        <w:rPr>
          <w:rFonts w:ascii="Arial" w:eastAsia="Times New Roman" w:hAnsi="Arial" w:cs="Arial"/>
          <w:b/>
          <w:color w:val="0000FF"/>
          <w:sz w:val="20"/>
          <w:szCs w:val="20"/>
        </w:rPr>
        <w:t>**</w:t>
      </w:r>
      <w:bookmarkStart w:id="3" w:name="_Hlk86739123"/>
      <w:bookmarkStart w:id="4" w:name="_Hlk87351013"/>
      <w:r w:rsidR="00EB0A37" w:rsidRPr="00EB0A37">
        <w:rPr>
          <w:rFonts w:ascii="Arial" w:hAnsi="Arial" w:cs="Arial"/>
          <w:b/>
          <w:color w:val="0000FF"/>
          <w:sz w:val="20"/>
        </w:rPr>
        <w:t xml:space="preserve"> Permit Staff: Remove if PTI since this is ROP only.</w:t>
      </w:r>
      <w:bookmarkEnd w:id="3"/>
      <w:bookmarkEnd w:id="4"/>
      <w:r w:rsidR="00EB0A37" w:rsidRPr="00EB0A37">
        <w:rPr>
          <w:rFonts w:ascii="Arial" w:hAnsi="Arial" w:cs="Arial"/>
          <w:b/>
          <w:color w:val="0000FF"/>
          <w:sz w:val="20"/>
        </w:rPr>
        <w:t>**</w:t>
      </w:r>
    </w:p>
    <w:p w14:paraId="09B98C93" w14:textId="77777777" w:rsidR="00B94713" w:rsidRPr="00B94713" w:rsidRDefault="00AF606E" w:rsidP="000E2547">
      <w:pPr>
        <w:pStyle w:val="Heading5"/>
        <w:rPr>
          <w:rFonts w:eastAsia="Times New Roman"/>
        </w:rPr>
      </w:pPr>
      <w:r w:rsidRPr="00B94713">
        <w:rPr>
          <w:rFonts w:eastAsia="Times New Roman"/>
        </w:rPr>
        <w:t>VIII.  STACK/VENT RESTRICTION(S)</w:t>
      </w:r>
    </w:p>
    <w:p w14:paraId="2E529010" w14:textId="77777777" w:rsidR="00B94713" w:rsidRDefault="00AF606E" w:rsidP="000E2547">
      <w:pPr>
        <w:spacing w:before="120"/>
        <w:ind w:left="360" w:hanging="360"/>
        <w:rPr>
          <w:rFonts w:ascii="Arial" w:eastAsia="Times New Roman" w:hAnsi="Arial" w:cs="Arial"/>
          <w:sz w:val="20"/>
          <w:szCs w:val="20"/>
        </w:rPr>
      </w:pPr>
      <w:r>
        <w:rPr>
          <w:rFonts w:ascii="Arial" w:eastAsia="Times New Roman" w:hAnsi="Arial" w:cs="Arial"/>
          <w:sz w:val="20"/>
          <w:szCs w:val="20"/>
        </w:rPr>
        <w:t>NA</w:t>
      </w:r>
    </w:p>
    <w:p w14:paraId="306D732E" w14:textId="77777777" w:rsidR="00B94713" w:rsidRPr="00B94713" w:rsidRDefault="00AF606E" w:rsidP="000E2547">
      <w:pPr>
        <w:pStyle w:val="Heading5"/>
        <w:rPr>
          <w:rFonts w:eastAsia="Times New Roman"/>
        </w:rPr>
      </w:pPr>
      <w:r w:rsidRPr="00B94713">
        <w:rPr>
          <w:rFonts w:eastAsia="Times New Roman"/>
        </w:rPr>
        <w:t>IX.  OTHER REQUIREMENT(S)</w:t>
      </w:r>
    </w:p>
    <w:p w14:paraId="71E87C7B" w14:textId="77777777" w:rsidR="00EB0A37" w:rsidRPr="00EB0A37" w:rsidRDefault="00AF606E" w:rsidP="00EB0A37">
      <w:pPr>
        <w:spacing w:before="120"/>
        <w:ind w:left="360" w:hanging="360"/>
        <w:jc w:val="both"/>
        <w:rPr>
          <w:rFonts w:ascii="Arial" w:eastAsia="Times New Roman" w:hAnsi="Arial" w:cs="Arial"/>
          <w:sz w:val="20"/>
          <w:szCs w:val="20"/>
          <w:highlight w:val="yellow"/>
        </w:rPr>
      </w:pPr>
      <w:r w:rsidRPr="00EB0A37">
        <w:rPr>
          <w:rFonts w:ascii="Arial" w:eastAsia="Times New Roman" w:hAnsi="Arial" w:cs="Arial"/>
          <w:sz w:val="20"/>
          <w:szCs w:val="20"/>
        </w:rPr>
        <w:t>1.</w:t>
      </w:r>
      <w:r w:rsidRPr="00EB0A37">
        <w:rPr>
          <w:rFonts w:ascii="Arial" w:eastAsia="Times New Roman" w:hAnsi="Arial" w:cs="Arial"/>
          <w:sz w:val="20"/>
          <w:szCs w:val="20"/>
        </w:rPr>
        <w:tab/>
      </w:r>
      <w:r w:rsidRPr="00EB0A37">
        <w:rPr>
          <w:rFonts w:ascii="Arial" w:eastAsia="Times New Roman" w:hAnsi="Arial" w:cs="Arial"/>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24772C">
        <w:rPr>
          <w:rFonts w:ascii="Arial" w:eastAsia="Times New Roman" w:hAnsi="Arial" w:cs="Arial"/>
          <w:b/>
          <w:bCs/>
          <w:sz w:val="20"/>
          <w:szCs w:val="20"/>
        </w:rPr>
        <w:t>(40 CFR Part 63, Subparts A and JJJJJJ)</w:t>
      </w:r>
    </w:p>
    <w:p w14:paraId="7EFC738A" w14:textId="77777777" w:rsidR="00EB0A37" w:rsidRPr="00EB0A37" w:rsidRDefault="00AF606E" w:rsidP="00EB0A37">
      <w:pPr>
        <w:spacing w:before="120"/>
        <w:ind w:left="360" w:hanging="360"/>
        <w:jc w:val="both"/>
        <w:rPr>
          <w:rFonts w:ascii="Arial" w:eastAsia="Times New Roman" w:hAnsi="Arial" w:cs="Times New Roman"/>
          <w:b/>
          <w:bCs/>
          <w:sz w:val="20"/>
          <w:szCs w:val="20"/>
        </w:rPr>
      </w:pPr>
      <w:bookmarkStart w:id="5" w:name="_Hlk119681739"/>
      <w:bookmarkStart w:id="6" w:name="_Hlk87275860"/>
      <w:r>
        <w:rPr>
          <w:rFonts w:ascii="Arial" w:eastAsia="Times New Roman" w:hAnsi="Arial" w:cs="Times New Roman"/>
          <w:b/>
          <w:bCs/>
          <w:color w:val="0000FF"/>
          <w:sz w:val="20"/>
          <w:szCs w:val="20"/>
        </w:rPr>
        <w:t>**</w:t>
      </w:r>
      <w:r w:rsidRPr="00EB0A37">
        <w:rPr>
          <w:rFonts w:ascii="Arial" w:eastAsia="Times New Roman" w:hAnsi="Arial" w:cs="Times New Roman"/>
          <w:b/>
          <w:bCs/>
          <w:color w:val="0000FF"/>
          <w:sz w:val="20"/>
          <w:szCs w:val="20"/>
        </w:rPr>
        <w:t>Remove these footnotes if no PTIs are associated with this flexible group.</w:t>
      </w:r>
      <w:bookmarkEnd w:id="5"/>
      <w:r>
        <w:rPr>
          <w:rFonts w:ascii="Arial" w:eastAsia="Times New Roman" w:hAnsi="Arial" w:cs="Times New Roman"/>
          <w:b/>
          <w:bCs/>
          <w:color w:val="0000FF"/>
          <w:sz w:val="20"/>
          <w:szCs w:val="20"/>
        </w:rPr>
        <w:t>**</w:t>
      </w:r>
    </w:p>
    <w:bookmarkEnd w:id="6"/>
    <w:p w14:paraId="35E974E3" w14:textId="77777777" w:rsidR="00EB0A37" w:rsidRPr="00EB0A37" w:rsidRDefault="00AF606E" w:rsidP="00EB0A37">
      <w:pPr>
        <w:spacing w:after="0" w:line="240" w:lineRule="auto"/>
        <w:ind w:left="360" w:hanging="360"/>
        <w:jc w:val="both"/>
        <w:rPr>
          <w:rFonts w:ascii="Arial" w:eastAsia="Times New Roman" w:hAnsi="Arial" w:cs="Times New Roman"/>
          <w:b/>
          <w:sz w:val="20"/>
          <w:szCs w:val="20"/>
        </w:rPr>
      </w:pPr>
      <w:r w:rsidRPr="00EB0A37">
        <w:rPr>
          <w:rFonts w:ascii="Arial" w:eastAsia="Times New Roman" w:hAnsi="Arial" w:cs="Times New Roman"/>
          <w:b/>
          <w:sz w:val="20"/>
          <w:szCs w:val="20"/>
        </w:rPr>
        <w:t>Footnotes:</w:t>
      </w:r>
    </w:p>
    <w:p w14:paraId="5835F6C4" w14:textId="77777777" w:rsidR="00EB0A37" w:rsidRPr="00EB0A37" w:rsidRDefault="00AF606E" w:rsidP="00EB0A37">
      <w:pPr>
        <w:spacing w:before="60" w:after="0"/>
        <w:ind w:left="360" w:hanging="360"/>
        <w:jc w:val="both"/>
        <w:rPr>
          <w:rFonts w:ascii="Arial" w:eastAsia="Times New Roman" w:hAnsi="Arial" w:cs="Times New Roman"/>
          <w:sz w:val="20"/>
          <w:szCs w:val="20"/>
        </w:rPr>
      </w:pPr>
      <w:r w:rsidRPr="00EB0A37">
        <w:rPr>
          <w:rFonts w:ascii="Arial" w:eastAsia="Times New Roman" w:hAnsi="Arial" w:cs="Times New Roman"/>
          <w:sz w:val="20"/>
          <w:szCs w:val="20"/>
          <w:vertAlign w:val="superscript"/>
        </w:rPr>
        <w:t xml:space="preserve">1 </w:t>
      </w:r>
      <w:r w:rsidRPr="00EB0A37">
        <w:rPr>
          <w:rFonts w:ascii="Arial" w:eastAsia="Times New Roman" w:hAnsi="Arial" w:cs="Times New Roman"/>
          <w:sz w:val="20"/>
          <w:szCs w:val="20"/>
        </w:rPr>
        <w:t>This condition is state only enforceable and was established pursuant to Rule 201(1)(b).</w:t>
      </w:r>
    </w:p>
    <w:p w14:paraId="29488FED" w14:textId="77777777" w:rsidR="00EB0A37" w:rsidRPr="00EB0A37" w:rsidRDefault="00AF606E" w:rsidP="00EB0A37">
      <w:pPr>
        <w:spacing w:before="60" w:after="0"/>
        <w:ind w:left="360" w:hanging="360"/>
        <w:jc w:val="both"/>
        <w:rPr>
          <w:rFonts w:ascii="Arial" w:eastAsia="Times New Roman" w:hAnsi="Arial" w:cs="Arial"/>
          <w:sz w:val="20"/>
          <w:szCs w:val="20"/>
        </w:rPr>
      </w:pPr>
      <w:r w:rsidRPr="00EB0A37">
        <w:rPr>
          <w:rFonts w:ascii="Arial" w:eastAsia="Times New Roman" w:hAnsi="Arial" w:cs="Times New Roman"/>
          <w:sz w:val="20"/>
          <w:szCs w:val="20"/>
          <w:vertAlign w:val="superscript"/>
        </w:rPr>
        <w:t xml:space="preserve">2 </w:t>
      </w:r>
      <w:r w:rsidRPr="00EB0A37">
        <w:rPr>
          <w:rFonts w:ascii="Arial" w:eastAsia="Times New Roman" w:hAnsi="Arial" w:cs="Times New Roman"/>
          <w:sz w:val="20"/>
          <w:szCs w:val="20"/>
        </w:rPr>
        <w:t>This condition is federally enforceable and was established pursuant to Rule 201(1)(a).</w:t>
      </w:r>
    </w:p>
    <w:p w14:paraId="5FC63EF4" w14:textId="77777777" w:rsidR="00B94713" w:rsidRPr="000E2547" w:rsidRDefault="00B94713" w:rsidP="00EB0A37">
      <w:pPr>
        <w:spacing w:before="160"/>
        <w:ind w:left="360" w:hanging="360"/>
        <w:rPr>
          <w:rFonts w:ascii="Arial" w:hAnsi="Arial" w:cs="Arial"/>
          <w:sz w:val="20"/>
          <w:szCs w:val="20"/>
        </w:rPr>
      </w:pPr>
    </w:p>
    <w:sectPr w:rsidR="00B94713" w:rsidRPr="000E2547" w:rsidSect="0037495E">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69FF"/>
    <w:multiLevelType w:val="hybridMultilevel"/>
    <w:tmpl w:val="C3C4F150"/>
    <w:lvl w:ilvl="0" w:tplc="7414890E">
      <w:start w:val="4"/>
      <w:numFmt w:val="decimal"/>
      <w:lvlText w:val="%1."/>
      <w:lvlJc w:val="left"/>
      <w:pPr>
        <w:ind w:left="360" w:hanging="360"/>
      </w:pPr>
      <w:rPr>
        <w:rFonts w:ascii="Arial" w:hAnsi="Arial" w:cs="Times New Roman" w:hint="default"/>
        <w:b w:val="0"/>
        <w:i w:val="0"/>
        <w:color w:val="auto"/>
      </w:rPr>
    </w:lvl>
    <w:lvl w:ilvl="1" w:tplc="4330F4A0" w:tentative="1">
      <w:start w:val="1"/>
      <w:numFmt w:val="lowerLetter"/>
      <w:lvlText w:val="%2."/>
      <w:lvlJc w:val="left"/>
      <w:pPr>
        <w:ind w:left="1440" w:hanging="360"/>
      </w:pPr>
    </w:lvl>
    <w:lvl w:ilvl="2" w:tplc="4BC432E8" w:tentative="1">
      <w:start w:val="1"/>
      <w:numFmt w:val="lowerRoman"/>
      <w:lvlText w:val="%3."/>
      <w:lvlJc w:val="right"/>
      <w:pPr>
        <w:ind w:left="2160" w:hanging="180"/>
      </w:pPr>
    </w:lvl>
    <w:lvl w:ilvl="3" w:tplc="4D18F75C" w:tentative="1">
      <w:start w:val="1"/>
      <w:numFmt w:val="decimal"/>
      <w:lvlText w:val="%4."/>
      <w:lvlJc w:val="left"/>
      <w:pPr>
        <w:ind w:left="2880" w:hanging="360"/>
      </w:pPr>
    </w:lvl>
    <w:lvl w:ilvl="4" w:tplc="07C21BFE" w:tentative="1">
      <w:start w:val="1"/>
      <w:numFmt w:val="lowerLetter"/>
      <w:lvlText w:val="%5."/>
      <w:lvlJc w:val="left"/>
      <w:pPr>
        <w:ind w:left="3600" w:hanging="360"/>
      </w:pPr>
    </w:lvl>
    <w:lvl w:ilvl="5" w:tplc="225A388C" w:tentative="1">
      <w:start w:val="1"/>
      <w:numFmt w:val="lowerRoman"/>
      <w:lvlText w:val="%6."/>
      <w:lvlJc w:val="right"/>
      <w:pPr>
        <w:ind w:left="4320" w:hanging="180"/>
      </w:pPr>
    </w:lvl>
    <w:lvl w:ilvl="6" w:tplc="CC1C0CB6" w:tentative="1">
      <w:start w:val="1"/>
      <w:numFmt w:val="decimal"/>
      <w:lvlText w:val="%7."/>
      <w:lvlJc w:val="left"/>
      <w:pPr>
        <w:ind w:left="5040" w:hanging="360"/>
      </w:pPr>
    </w:lvl>
    <w:lvl w:ilvl="7" w:tplc="FDB6FDA8" w:tentative="1">
      <w:start w:val="1"/>
      <w:numFmt w:val="lowerLetter"/>
      <w:lvlText w:val="%8."/>
      <w:lvlJc w:val="left"/>
      <w:pPr>
        <w:ind w:left="5760" w:hanging="360"/>
      </w:pPr>
    </w:lvl>
    <w:lvl w:ilvl="8" w:tplc="D2EC610A" w:tentative="1">
      <w:start w:val="1"/>
      <w:numFmt w:val="lowerRoman"/>
      <w:lvlText w:val="%9."/>
      <w:lvlJc w:val="right"/>
      <w:pPr>
        <w:ind w:left="6480" w:hanging="180"/>
      </w:pPr>
    </w:lvl>
  </w:abstractNum>
  <w:abstractNum w:abstractNumId="1" w15:restartNumberingAfterBreak="0">
    <w:nsid w:val="081B287E"/>
    <w:multiLevelType w:val="hybridMultilevel"/>
    <w:tmpl w:val="80F81472"/>
    <w:lvl w:ilvl="0" w:tplc="403A5954">
      <w:start w:val="1"/>
      <w:numFmt w:val="lowerRoman"/>
      <w:lvlText w:val="%1."/>
      <w:lvlJc w:val="left"/>
      <w:pPr>
        <w:ind w:left="720" w:hanging="360"/>
      </w:pPr>
      <w:rPr>
        <w:rFonts w:hint="default"/>
      </w:rPr>
    </w:lvl>
    <w:lvl w:ilvl="1" w:tplc="45DEBE2E">
      <w:start w:val="1"/>
      <w:numFmt w:val="lowerRoman"/>
      <w:lvlText w:val="%2."/>
      <w:lvlJc w:val="left"/>
      <w:pPr>
        <w:ind w:left="1080" w:hanging="360"/>
      </w:pPr>
      <w:rPr>
        <w:rFonts w:ascii="Arial" w:eastAsia="Times New Roman" w:hAnsi="Arial" w:cs="Arial" w:hint="default"/>
        <w:b w:val="0"/>
        <w:bCs/>
      </w:rPr>
    </w:lvl>
    <w:lvl w:ilvl="2" w:tplc="7F9021B4" w:tentative="1">
      <w:start w:val="1"/>
      <w:numFmt w:val="lowerRoman"/>
      <w:lvlText w:val="%3."/>
      <w:lvlJc w:val="right"/>
      <w:pPr>
        <w:ind w:left="2160" w:hanging="180"/>
      </w:pPr>
    </w:lvl>
    <w:lvl w:ilvl="3" w:tplc="6174021A" w:tentative="1">
      <w:start w:val="1"/>
      <w:numFmt w:val="decimal"/>
      <w:lvlText w:val="%4."/>
      <w:lvlJc w:val="left"/>
      <w:pPr>
        <w:ind w:left="2880" w:hanging="360"/>
      </w:pPr>
    </w:lvl>
    <w:lvl w:ilvl="4" w:tplc="1EEC90A0" w:tentative="1">
      <w:start w:val="1"/>
      <w:numFmt w:val="lowerLetter"/>
      <w:lvlText w:val="%5."/>
      <w:lvlJc w:val="left"/>
      <w:pPr>
        <w:ind w:left="3600" w:hanging="360"/>
      </w:pPr>
    </w:lvl>
    <w:lvl w:ilvl="5" w:tplc="DA86FB36" w:tentative="1">
      <w:start w:val="1"/>
      <w:numFmt w:val="lowerRoman"/>
      <w:lvlText w:val="%6."/>
      <w:lvlJc w:val="right"/>
      <w:pPr>
        <w:ind w:left="4320" w:hanging="180"/>
      </w:pPr>
    </w:lvl>
    <w:lvl w:ilvl="6" w:tplc="E848BE20" w:tentative="1">
      <w:start w:val="1"/>
      <w:numFmt w:val="decimal"/>
      <w:lvlText w:val="%7."/>
      <w:lvlJc w:val="left"/>
      <w:pPr>
        <w:ind w:left="5040" w:hanging="360"/>
      </w:pPr>
    </w:lvl>
    <w:lvl w:ilvl="7" w:tplc="7796125E" w:tentative="1">
      <w:start w:val="1"/>
      <w:numFmt w:val="lowerLetter"/>
      <w:lvlText w:val="%8."/>
      <w:lvlJc w:val="left"/>
      <w:pPr>
        <w:ind w:left="5760" w:hanging="360"/>
      </w:pPr>
    </w:lvl>
    <w:lvl w:ilvl="8" w:tplc="1E5625D0" w:tentative="1">
      <w:start w:val="1"/>
      <w:numFmt w:val="lowerRoman"/>
      <w:lvlText w:val="%9."/>
      <w:lvlJc w:val="right"/>
      <w:pPr>
        <w:ind w:left="6480" w:hanging="180"/>
      </w:pPr>
    </w:lvl>
  </w:abstractNum>
  <w:abstractNum w:abstractNumId="2" w15:restartNumberingAfterBreak="0">
    <w:nsid w:val="10E54694"/>
    <w:multiLevelType w:val="hybridMultilevel"/>
    <w:tmpl w:val="092ACFE8"/>
    <w:lvl w:ilvl="0" w:tplc="DD92C8B8">
      <w:start w:val="1"/>
      <w:numFmt w:val="decimal"/>
      <w:lvlText w:val="%1."/>
      <w:lvlJc w:val="left"/>
      <w:pPr>
        <w:ind w:left="720" w:hanging="360"/>
      </w:pPr>
      <w:rPr>
        <w:rFonts w:hint="default"/>
        <w:b w:val="0"/>
      </w:rPr>
    </w:lvl>
    <w:lvl w:ilvl="1" w:tplc="B628BCB6" w:tentative="1">
      <w:start w:val="1"/>
      <w:numFmt w:val="lowerLetter"/>
      <w:lvlText w:val="%2."/>
      <w:lvlJc w:val="left"/>
      <w:pPr>
        <w:ind w:left="1440" w:hanging="360"/>
      </w:pPr>
    </w:lvl>
    <w:lvl w:ilvl="2" w:tplc="4592699E" w:tentative="1">
      <w:start w:val="1"/>
      <w:numFmt w:val="lowerRoman"/>
      <w:lvlText w:val="%3."/>
      <w:lvlJc w:val="right"/>
      <w:pPr>
        <w:ind w:left="2160" w:hanging="180"/>
      </w:pPr>
    </w:lvl>
    <w:lvl w:ilvl="3" w:tplc="6BD8CE92" w:tentative="1">
      <w:start w:val="1"/>
      <w:numFmt w:val="decimal"/>
      <w:lvlText w:val="%4."/>
      <w:lvlJc w:val="left"/>
      <w:pPr>
        <w:ind w:left="2880" w:hanging="360"/>
      </w:pPr>
    </w:lvl>
    <w:lvl w:ilvl="4" w:tplc="5194241A" w:tentative="1">
      <w:start w:val="1"/>
      <w:numFmt w:val="lowerLetter"/>
      <w:lvlText w:val="%5."/>
      <w:lvlJc w:val="left"/>
      <w:pPr>
        <w:ind w:left="3600" w:hanging="360"/>
      </w:pPr>
    </w:lvl>
    <w:lvl w:ilvl="5" w:tplc="5D2A80A2" w:tentative="1">
      <w:start w:val="1"/>
      <w:numFmt w:val="lowerRoman"/>
      <w:lvlText w:val="%6."/>
      <w:lvlJc w:val="right"/>
      <w:pPr>
        <w:ind w:left="4320" w:hanging="180"/>
      </w:pPr>
    </w:lvl>
    <w:lvl w:ilvl="6" w:tplc="6116E520" w:tentative="1">
      <w:start w:val="1"/>
      <w:numFmt w:val="decimal"/>
      <w:lvlText w:val="%7."/>
      <w:lvlJc w:val="left"/>
      <w:pPr>
        <w:ind w:left="5040" w:hanging="360"/>
      </w:pPr>
    </w:lvl>
    <w:lvl w:ilvl="7" w:tplc="A0102604" w:tentative="1">
      <w:start w:val="1"/>
      <w:numFmt w:val="lowerLetter"/>
      <w:lvlText w:val="%8."/>
      <w:lvlJc w:val="left"/>
      <w:pPr>
        <w:ind w:left="5760" w:hanging="360"/>
      </w:pPr>
    </w:lvl>
    <w:lvl w:ilvl="8" w:tplc="BDEA47C0" w:tentative="1">
      <w:start w:val="1"/>
      <w:numFmt w:val="lowerRoman"/>
      <w:lvlText w:val="%9."/>
      <w:lvlJc w:val="right"/>
      <w:pPr>
        <w:ind w:left="6480" w:hanging="180"/>
      </w:pPr>
    </w:lvl>
  </w:abstractNum>
  <w:num w:numId="1" w16cid:durableId="1988244895">
    <w:abstractNumId w:val="2"/>
  </w:num>
  <w:num w:numId="2" w16cid:durableId="283777318">
    <w:abstractNumId w:val="0"/>
  </w:num>
  <w:num w:numId="3" w16cid:durableId="1403681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07044"/>
    <w:rsid w:val="000076F5"/>
    <w:rsid w:val="0001511A"/>
    <w:rsid w:val="000A2717"/>
    <w:rsid w:val="000E2547"/>
    <w:rsid w:val="00170E74"/>
    <w:rsid w:val="001976E4"/>
    <w:rsid w:val="001E1ADE"/>
    <w:rsid w:val="0024772C"/>
    <w:rsid w:val="002C0FAC"/>
    <w:rsid w:val="00380822"/>
    <w:rsid w:val="003B2FFD"/>
    <w:rsid w:val="003F0F8C"/>
    <w:rsid w:val="006D4DA8"/>
    <w:rsid w:val="00706430"/>
    <w:rsid w:val="007148B3"/>
    <w:rsid w:val="00722D8D"/>
    <w:rsid w:val="00765BDB"/>
    <w:rsid w:val="00874A18"/>
    <w:rsid w:val="009B731D"/>
    <w:rsid w:val="00A55A1E"/>
    <w:rsid w:val="00AF606E"/>
    <w:rsid w:val="00B30BB1"/>
    <w:rsid w:val="00B6477D"/>
    <w:rsid w:val="00B94713"/>
    <w:rsid w:val="00BE38B2"/>
    <w:rsid w:val="00EB0A37"/>
    <w:rsid w:val="00F45D2B"/>
    <w:rsid w:val="00F97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22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547"/>
  </w:style>
  <w:style w:type="paragraph" w:styleId="Heading1">
    <w:name w:val="heading 1"/>
    <w:basedOn w:val="Normal"/>
    <w:next w:val="Normal"/>
    <w:link w:val="Heading1Char"/>
    <w:uiPriority w:val="9"/>
    <w:qFormat/>
    <w:rsid w:val="00EB0A37"/>
    <w:pPr>
      <w:keepNext/>
      <w:keepLines/>
      <w:spacing w:before="240" w:after="240"/>
      <w:outlineLvl w:val="0"/>
    </w:pPr>
    <w:rPr>
      <w:rFonts w:ascii="Arial" w:eastAsiaTheme="majorEastAsia" w:hAnsi="Arial" w:cstheme="majorBidi"/>
      <w:b/>
      <w:sz w:val="32"/>
      <w:szCs w:val="32"/>
    </w:rPr>
  </w:style>
  <w:style w:type="paragraph" w:styleId="Heading2">
    <w:name w:val="heading 2"/>
    <w:basedOn w:val="Normal"/>
    <w:next w:val="Normal"/>
    <w:link w:val="Heading2Char"/>
    <w:unhideWhenUsed/>
    <w:qFormat/>
    <w:rsid w:val="00EB0A37"/>
    <w:pPr>
      <w:keepNext/>
      <w:keepLines/>
      <w:spacing w:before="240" w:after="240"/>
      <w:outlineLvl w:val="1"/>
    </w:pPr>
    <w:rPr>
      <w:rFonts w:ascii="Arial" w:eastAsiaTheme="majorEastAsia" w:hAnsi="Arial" w:cstheme="majorBidi"/>
      <w:b/>
      <w:sz w:val="28"/>
      <w:szCs w:val="26"/>
    </w:rPr>
  </w:style>
  <w:style w:type="paragraph" w:styleId="Heading3">
    <w:name w:val="heading 3"/>
    <w:basedOn w:val="Normal"/>
    <w:next w:val="Normal"/>
    <w:link w:val="Heading3Char"/>
    <w:unhideWhenUsed/>
    <w:qFormat/>
    <w:rsid w:val="00EB0A37"/>
    <w:pPr>
      <w:keepNext/>
      <w:keepLines/>
      <w:spacing w:before="240" w:after="240"/>
      <w:outlineLvl w:val="2"/>
    </w:pPr>
    <w:rPr>
      <w:rFonts w:ascii="Arial" w:eastAsiaTheme="majorEastAsia" w:hAnsi="Arial" w:cstheme="majorBidi"/>
      <w:b/>
      <w:sz w:val="28"/>
      <w:szCs w:val="24"/>
    </w:rPr>
  </w:style>
  <w:style w:type="paragraph" w:styleId="Heading4">
    <w:name w:val="heading 4"/>
    <w:basedOn w:val="Normal"/>
    <w:next w:val="Normal"/>
    <w:link w:val="Heading4Char"/>
    <w:semiHidden/>
    <w:unhideWhenUsed/>
    <w:qFormat/>
    <w:rsid w:val="00EB0A37"/>
    <w:pPr>
      <w:keepNext/>
      <w:tabs>
        <w:tab w:val="num" w:pos="864"/>
      </w:tabs>
      <w:spacing w:before="240" w:after="60" w:line="240" w:lineRule="auto"/>
      <w:ind w:left="864" w:hanging="144"/>
      <w:outlineLvl w:val="3"/>
    </w:pPr>
    <w:rPr>
      <w:rFonts w:ascii="Arial" w:eastAsia="Times New Roman" w:hAnsi="Arial" w:cs="Times New Roman"/>
      <w:b/>
      <w:sz w:val="24"/>
      <w:szCs w:val="20"/>
    </w:rPr>
  </w:style>
  <w:style w:type="paragraph" w:styleId="Heading5">
    <w:name w:val="heading 5"/>
    <w:basedOn w:val="Normal"/>
    <w:next w:val="Normal"/>
    <w:link w:val="Heading5Char"/>
    <w:uiPriority w:val="9"/>
    <w:unhideWhenUsed/>
    <w:qFormat/>
    <w:rsid w:val="000E2547"/>
    <w:pPr>
      <w:keepNext/>
      <w:keepLines/>
      <w:spacing w:before="240" w:after="120" w:line="240" w:lineRule="auto"/>
      <w:outlineLvl w:val="4"/>
    </w:pPr>
    <w:rPr>
      <w:rFonts w:ascii="Arial" w:eastAsiaTheme="majorEastAsia" w:hAnsi="Arial" w:cstheme="majorBidi"/>
      <w:b/>
      <w:color w:val="000000" w:themeColor="text1"/>
      <w:sz w:val="24"/>
    </w:rPr>
  </w:style>
  <w:style w:type="paragraph" w:styleId="Heading6">
    <w:name w:val="heading 6"/>
    <w:basedOn w:val="Normal"/>
    <w:next w:val="Normal"/>
    <w:link w:val="Heading6Char"/>
    <w:semiHidden/>
    <w:unhideWhenUsed/>
    <w:qFormat/>
    <w:rsid w:val="00EB0A37"/>
    <w:pPr>
      <w:tabs>
        <w:tab w:val="num" w:pos="1152"/>
      </w:tabs>
      <w:spacing w:before="240" w:after="60" w:line="240" w:lineRule="auto"/>
      <w:ind w:left="1152" w:hanging="432"/>
      <w:outlineLvl w:val="5"/>
    </w:pPr>
    <w:rPr>
      <w:rFonts w:ascii="Times New Roman" w:eastAsia="Times New Roman" w:hAnsi="Times New Roman" w:cs="Times New Roman"/>
      <w:i/>
      <w:szCs w:val="20"/>
    </w:rPr>
  </w:style>
  <w:style w:type="paragraph" w:styleId="Heading7">
    <w:name w:val="heading 7"/>
    <w:basedOn w:val="Normal"/>
    <w:next w:val="Normal"/>
    <w:link w:val="Heading7Char"/>
    <w:uiPriority w:val="99"/>
    <w:semiHidden/>
    <w:unhideWhenUsed/>
    <w:qFormat/>
    <w:rsid w:val="00EB0A37"/>
    <w:pPr>
      <w:tabs>
        <w:tab w:val="num" w:pos="1296"/>
      </w:tabs>
      <w:spacing w:before="240" w:after="60" w:line="240" w:lineRule="auto"/>
      <w:ind w:left="1296" w:hanging="288"/>
      <w:outlineLvl w:val="6"/>
    </w:pPr>
    <w:rPr>
      <w:rFonts w:ascii="Arial" w:eastAsia="Times New Roman" w:hAnsi="Arial" w:cs="Times New Roman"/>
      <w:sz w:val="20"/>
      <w:szCs w:val="20"/>
    </w:rPr>
  </w:style>
  <w:style w:type="paragraph" w:styleId="Heading8">
    <w:name w:val="heading 8"/>
    <w:basedOn w:val="Normal"/>
    <w:next w:val="Normal"/>
    <w:link w:val="Heading8Char"/>
    <w:uiPriority w:val="99"/>
    <w:semiHidden/>
    <w:unhideWhenUsed/>
    <w:qFormat/>
    <w:rsid w:val="00EB0A37"/>
    <w:pPr>
      <w:tabs>
        <w:tab w:val="num" w:pos="1440"/>
      </w:tabs>
      <w:spacing w:before="240" w:after="60" w:line="240" w:lineRule="auto"/>
      <w:ind w:left="1440" w:hanging="432"/>
      <w:outlineLvl w:val="7"/>
    </w:pPr>
    <w:rPr>
      <w:rFonts w:ascii="Arial" w:eastAsia="Times New Roman" w:hAnsi="Arial" w:cs="Times New Roman"/>
      <w:i/>
      <w:sz w:val="20"/>
      <w:szCs w:val="20"/>
    </w:rPr>
  </w:style>
  <w:style w:type="paragraph" w:styleId="Heading9">
    <w:name w:val="heading 9"/>
    <w:basedOn w:val="Normal"/>
    <w:next w:val="Normal"/>
    <w:link w:val="Heading9Char"/>
    <w:uiPriority w:val="99"/>
    <w:semiHidden/>
    <w:unhideWhenUsed/>
    <w:qFormat/>
    <w:rsid w:val="00EB0A37"/>
    <w:pPr>
      <w:tabs>
        <w:tab w:val="num" w:pos="1584"/>
      </w:tabs>
      <w:spacing w:before="240" w:after="60" w:line="240" w:lineRule="auto"/>
      <w:ind w:left="1584" w:hanging="144"/>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94713"/>
    <w:pPr>
      <w:tabs>
        <w:tab w:val="center" w:pos="4680"/>
        <w:tab w:val="right" w:pos="9360"/>
      </w:tabs>
      <w:spacing w:after="0" w:line="240" w:lineRule="auto"/>
      <w:ind w:left="360" w:hanging="360"/>
      <w:jc w:val="both"/>
    </w:pPr>
    <w:rPr>
      <w:rFonts w:ascii="Arial" w:eastAsia="Times New Roman" w:hAnsi="Arial" w:cs="Times New Roman"/>
      <w:szCs w:val="20"/>
    </w:rPr>
  </w:style>
  <w:style w:type="character" w:customStyle="1" w:styleId="HeaderChar">
    <w:name w:val="Header Char"/>
    <w:basedOn w:val="DefaultParagraphFont"/>
    <w:link w:val="Header"/>
    <w:rsid w:val="00B94713"/>
    <w:rPr>
      <w:rFonts w:ascii="Arial" w:eastAsia="Times New Roman" w:hAnsi="Arial" w:cs="Times New Roman"/>
      <w:szCs w:val="20"/>
    </w:rPr>
  </w:style>
  <w:style w:type="paragraph" w:styleId="Footer">
    <w:name w:val="footer"/>
    <w:basedOn w:val="Normal"/>
    <w:link w:val="FooterChar"/>
    <w:rsid w:val="00B94713"/>
    <w:pPr>
      <w:tabs>
        <w:tab w:val="center" w:pos="4680"/>
        <w:tab w:val="right" w:pos="9360"/>
      </w:tabs>
      <w:spacing w:after="0" w:line="240" w:lineRule="auto"/>
      <w:ind w:left="360" w:hanging="360"/>
      <w:jc w:val="both"/>
    </w:pPr>
    <w:rPr>
      <w:rFonts w:ascii="Arial" w:eastAsia="Times New Roman" w:hAnsi="Arial" w:cs="Times New Roman"/>
      <w:szCs w:val="20"/>
    </w:rPr>
  </w:style>
  <w:style w:type="character" w:customStyle="1" w:styleId="FooterChar">
    <w:name w:val="Footer Char"/>
    <w:basedOn w:val="DefaultParagraphFont"/>
    <w:link w:val="Footer"/>
    <w:rsid w:val="00B94713"/>
    <w:rPr>
      <w:rFonts w:ascii="Arial" w:eastAsia="Times New Roman" w:hAnsi="Arial" w:cs="Times New Roman"/>
      <w:szCs w:val="20"/>
    </w:rPr>
  </w:style>
  <w:style w:type="character" w:customStyle="1" w:styleId="Heading2Char">
    <w:name w:val="Heading 2 Char"/>
    <w:basedOn w:val="DefaultParagraphFont"/>
    <w:link w:val="Heading2"/>
    <w:rsid w:val="00EB0A37"/>
    <w:rPr>
      <w:rFonts w:ascii="Arial" w:eastAsiaTheme="majorEastAsia" w:hAnsi="Arial" w:cstheme="majorBidi"/>
      <w:b/>
      <w:sz w:val="28"/>
      <w:szCs w:val="26"/>
    </w:rPr>
  </w:style>
  <w:style w:type="character" w:styleId="Hyperlink">
    <w:name w:val="Hyperlink"/>
    <w:basedOn w:val="DefaultParagraphFont"/>
    <w:uiPriority w:val="99"/>
    <w:unhideWhenUsed/>
    <w:rsid w:val="001E1ADE"/>
    <w:rPr>
      <w:color w:val="0563C1" w:themeColor="hyperlink"/>
      <w:u w:val="single"/>
    </w:rPr>
  </w:style>
  <w:style w:type="character" w:styleId="UnresolvedMention">
    <w:name w:val="Unresolved Mention"/>
    <w:basedOn w:val="DefaultParagraphFont"/>
    <w:uiPriority w:val="99"/>
    <w:semiHidden/>
    <w:unhideWhenUsed/>
    <w:rsid w:val="001E1ADE"/>
    <w:rPr>
      <w:color w:val="605E5C"/>
      <w:shd w:val="clear" w:color="auto" w:fill="E1DFDD"/>
    </w:rPr>
  </w:style>
  <w:style w:type="character" w:customStyle="1" w:styleId="Heading5Char">
    <w:name w:val="Heading 5 Char"/>
    <w:basedOn w:val="DefaultParagraphFont"/>
    <w:link w:val="Heading5"/>
    <w:uiPriority w:val="9"/>
    <w:rsid w:val="000E2547"/>
    <w:rPr>
      <w:rFonts w:ascii="Arial" w:eastAsiaTheme="majorEastAsia" w:hAnsi="Arial" w:cstheme="majorBidi"/>
      <w:b/>
      <w:color w:val="000000" w:themeColor="text1"/>
      <w:sz w:val="24"/>
    </w:rPr>
  </w:style>
  <w:style w:type="paragraph" w:customStyle="1" w:styleId="Heading4A">
    <w:name w:val="Heading 4A"/>
    <w:basedOn w:val="Heading3"/>
    <w:qFormat/>
    <w:rsid w:val="00EB0A37"/>
    <w:pPr>
      <w:spacing w:before="120" w:after="60" w:line="240" w:lineRule="auto"/>
      <w:jc w:val="center"/>
    </w:pPr>
    <w:rPr>
      <w:rFonts w:eastAsia="Times New Roman" w:cs="Arial"/>
      <w:bCs/>
      <w:szCs w:val="28"/>
    </w:rPr>
  </w:style>
  <w:style w:type="character" w:customStyle="1" w:styleId="Heading3Char">
    <w:name w:val="Heading 3 Char"/>
    <w:basedOn w:val="DefaultParagraphFont"/>
    <w:link w:val="Heading3"/>
    <w:rsid w:val="00EB0A37"/>
    <w:rPr>
      <w:rFonts w:ascii="Arial" w:eastAsiaTheme="majorEastAsia" w:hAnsi="Arial" w:cstheme="majorBidi"/>
      <w:b/>
      <w:sz w:val="28"/>
      <w:szCs w:val="24"/>
    </w:rPr>
  </w:style>
  <w:style w:type="paragraph" w:customStyle="1" w:styleId="Heading4B">
    <w:name w:val="Heading 4B"/>
    <w:next w:val="Heading4A"/>
    <w:qFormat/>
    <w:rsid w:val="000E2547"/>
    <w:pPr>
      <w:spacing w:before="60" w:after="240" w:line="240" w:lineRule="auto"/>
      <w:jc w:val="center"/>
    </w:pPr>
    <w:rPr>
      <w:rFonts w:ascii="Arial" w:eastAsia="Times New Roman" w:hAnsi="Arial" w:cs="Arial"/>
      <w:b/>
      <w:sz w:val="28"/>
      <w:szCs w:val="28"/>
    </w:rPr>
  </w:style>
  <w:style w:type="character" w:customStyle="1" w:styleId="Heading4Char">
    <w:name w:val="Heading 4 Char"/>
    <w:basedOn w:val="DefaultParagraphFont"/>
    <w:link w:val="Heading4"/>
    <w:semiHidden/>
    <w:rsid w:val="00EB0A37"/>
    <w:rPr>
      <w:rFonts w:ascii="Arial" w:eastAsia="Times New Roman" w:hAnsi="Arial" w:cs="Times New Roman"/>
      <w:b/>
      <w:sz w:val="24"/>
      <w:szCs w:val="20"/>
    </w:rPr>
  </w:style>
  <w:style w:type="character" w:customStyle="1" w:styleId="Heading6Char">
    <w:name w:val="Heading 6 Char"/>
    <w:basedOn w:val="DefaultParagraphFont"/>
    <w:link w:val="Heading6"/>
    <w:semiHidden/>
    <w:rsid w:val="00EB0A37"/>
    <w:rPr>
      <w:rFonts w:ascii="Times New Roman" w:eastAsia="Times New Roman" w:hAnsi="Times New Roman" w:cs="Times New Roman"/>
      <w:i/>
      <w:szCs w:val="20"/>
    </w:rPr>
  </w:style>
  <w:style w:type="character" w:customStyle="1" w:styleId="Heading7Char">
    <w:name w:val="Heading 7 Char"/>
    <w:basedOn w:val="DefaultParagraphFont"/>
    <w:link w:val="Heading7"/>
    <w:uiPriority w:val="99"/>
    <w:semiHidden/>
    <w:rsid w:val="00EB0A37"/>
    <w:rPr>
      <w:rFonts w:ascii="Arial" w:eastAsia="Times New Roman" w:hAnsi="Arial" w:cs="Times New Roman"/>
      <w:sz w:val="20"/>
      <w:szCs w:val="20"/>
    </w:rPr>
  </w:style>
  <w:style w:type="character" w:customStyle="1" w:styleId="Heading8Char">
    <w:name w:val="Heading 8 Char"/>
    <w:basedOn w:val="DefaultParagraphFont"/>
    <w:link w:val="Heading8"/>
    <w:uiPriority w:val="99"/>
    <w:semiHidden/>
    <w:rsid w:val="00EB0A37"/>
    <w:rPr>
      <w:rFonts w:ascii="Arial" w:eastAsia="Times New Roman" w:hAnsi="Arial" w:cs="Times New Roman"/>
      <w:i/>
      <w:sz w:val="20"/>
      <w:szCs w:val="20"/>
    </w:rPr>
  </w:style>
  <w:style w:type="character" w:customStyle="1" w:styleId="Heading9Char">
    <w:name w:val="Heading 9 Char"/>
    <w:basedOn w:val="DefaultParagraphFont"/>
    <w:link w:val="Heading9"/>
    <w:uiPriority w:val="99"/>
    <w:semiHidden/>
    <w:rsid w:val="00EB0A37"/>
    <w:rPr>
      <w:rFonts w:ascii="Arial" w:eastAsia="Times New Roman" w:hAnsi="Arial" w:cs="Times New Roman"/>
      <w:b/>
      <w:i/>
      <w:sz w:val="18"/>
      <w:szCs w:val="20"/>
    </w:rPr>
  </w:style>
  <w:style w:type="paragraph" w:styleId="ListParagraph">
    <w:name w:val="List Paragraph"/>
    <w:basedOn w:val="Normal"/>
    <w:uiPriority w:val="34"/>
    <w:qFormat/>
    <w:rsid w:val="00EB0A37"/>
    <w:pPr>
      <w:ind w:left="720"/>
      <w:contextualSpacing/>
    </w:pPr>
  </w:style>
  <w:style w:type="character" w:customStyle="1" w:styleId="Heading1Char">
    <w:name w:val="Heading 1 Char"/>
    <w:basedOn w:val="DefaultParagraphFont"/>
    <w:link w:val="Heading1"/>
    <w:uiPriority w:val="9"/>
    <w:rsid w:val="00EB0A37"/>
    <w:rPr>
      <w:rFonts w:ascii="Arial" w:eastAsiaTheme="majorEastAsia" w:hAnsi="Arial" w:cstheme="majorBidi"/>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LE-Accessibility@Michigan.gov"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2197</Words>
  <Characters>11844</Characters>
  <Application>Microsoft Office Word</Application>
  <DocSecurity>0</DocSecurity>
  <Lines>185</Lines>
  <Paragraphs>96</Paragraphs>
  <ScaleCrop>false</ScaleCrop>
  <HeadingPairs>
    <vt:vector size="2" baseType="variant">
      <vt:variant>
        <vt:lpstr>Title</vt:lpstr>
      </vt:variant>
      <vt:variant>
        <vt:i4>1</vt:i4>
      </vt:variant>
    </vt:vector>
  </HeadingPairs>
  <TitlesOfParts>
    <vt:vector size="1" baseType="lpstr">
      <vt:lpstr>63</vt:lpstr>
    </vt:vector>
  </TitlesOfParts>
  <Company/>
  <LinksUpToDate>false</LinksUpToDate>
  <CharactersWithSpaces>13945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63-6JN-07 Area HAP Source Boiler-New Extra Small Oil</dc:title>
  <dc:subject>63-6JN Area HAP Source Boiler-New Extra Small Oil</dc:subject>
  <dc:creator>EGLE, Air Quality Division</dc:creator>
  <cp:keywords>AQD, air, ROP, public notice, Title V</cp:keywords>
  <cp:lastModifiedBy>Orent, Kelly (EGLE)</cp:lastModifiedBy>
  <cp:revision>2</cp:revision>
  <dcterms:created xsi:type="dcterms:W3CDTF">2026-10-28T19:25:00Z</dcterms:created>
  <dcterms:modified xsi:type="dcterms:W3CDTF">2026-10-28T19:25:00Z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435554cc-45a3-47ea-800d-84800783eaf4</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2023-09-19T17:35:37Z</vt:lpwstr>
  </property>
  <property fmtid="{D5CDD505-2E9C-101B-9397-08002B2CF9AE}" pid="8" name="MSIP_Label_2f46dfe0-534f-4c95-815c-5b1af86b9823_SiteId">
    <vt:lpwstr>d5fb7087-3777-42ad-966a-892ef47225d1</vt:lpwstr>
  </property>
</Properties>
</file>