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02F0F" w14:textId="77777777" w:rsidR="00392A7B" w:rsidRDefault="000F2124" w:rsidP="00392A7B">
      <w:pPr>
        <w:pStyle w:val="Heading4A"/>
      </w:pPr>
      <w:bookmarkStart w:id="0" w:name="_Toc852399"/>
      <w:bookmarkStart w:id="1" w:name="_Toc852730"/>
      <w:bookmarkStart w:id="2" w:name="_Toc8785176"/>
      <w:bookmarkStart w:id="3" w:name="_Toc30315082"/>
      <w:r w:rsidRPr="00921992">
        <w:t>FG</w:t>
      </w:r>
      <w:r w:rsidRPr="00392A7B">
        <w:rPr>
          <w:color w:val="EE0000"/>
        </w:rPr>
        <w:t>{ID}</w:t>
      </w:r>
      <w:bookmarkEnd w:id="0"/>
      <w:bookmarkEnd w:id="1"/>
      <w:bookmarkEnd w:id="2"/>
      <w:bookmarkEnd w:id="3"/>
    </w:p>
    <w:p w14:paraId="0F35CDF0" w14:textId="30C7B53A" w:rsidR="00F5042F" w:rsidRPr="00921992" w:rsidRDefault="000F2124" w:rsidP="00392A7B">
      <w:pPr>
        <w:pStyle w:val="Heading4B"/>
      </w:pPr>
      <w:r w:rsidRPr="00921992">
        <w:t>FLEXIBLE GROUP CONDITIONS</w:t>
      </w:r>
    </w:p>
    <w:p w14:paraId="1E2A20D1" w14:textId="77777777" w:rsidR="00F5042F" w:rsidRPr="00F5042F" w:rsidRDefault="000F2124" w:rsidP="00FD41D5">
      <w:pPr>
        <w:spacing w:before="120"/>
        <w:jc w:val="center"/>
        <w:rPr>
          <w:rFonts w:ascii="Arial" w:eastAsia="Times New Roman" w:hAnsi="Arial" w:cs="Times New Roman"/>
          <w:sz w:val="24"/>
          <w:szCs w:val="24"/>
        </w:rPr>
      </w:pPr>
      <w:r w:rsidRPr="00F5042F">
        <w:rPr>
          <w:rFonts w:ascii="Arial" w:eastAsia="Times New Roman" w:hAnsi="Arial" w:cs="Times New Roman"/>
          <w:b/>
          <w:color w:val="0000FF"/>
          <w:sz w:val="24"/>
          <w:szCs w:val="24"/>
        </w:rPr>
        <w:t xml:space="preserve">40 CFR Part 60, Subpart Dc – Steam generating units that have a maximum design heat input capacity of 29 MW (100 MMBTU/hr) or less, but greater than or equal to 2.9 MW (10 MMBTU/hr) </w:t>
      </w:r>
      <w:bookmarkStart w:id="4" w:name="_Hlk215837873"/>
      <w:r w:rsidRPr="00F5042F">
        <w:rPr>
          <w:rFonts w:ascii="Arial" w:eastAsia="Times New Roman" w:hAnsi="Arial" w:cs="Times New Roman"/>
          <w:b/>
          <w:color w:val="0000FF"/>
          <w:sz w:val="24"/>
          <w:szCs w:val="24"/>
        </w:rPr>
        <w:t>that burn natural gas</w:t>
      </w:r>
      <w:bookmarkEnd w:id="4"/>
      <w:r w:rsidRPr="00F5042F">
        <w:rPr>
          <w:rFonts w:ascii="Arial" w:eastAsia="Times New Roman" w:hAnsi="Arial" w:cs="Times New Roman"/>
          <w:b/>
          <w:color w:val="0000FF"/>
          <w:sz w:val="24"/>
          <w:szCs w:val="24"/>
        </w:rPr>
        <w:t>.</w:t>
      </w:r>
    </w:p>
    <w:p w14:paraId="30A15782" w14:textId="4C96EBFE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Arial"/>
          <w:b/>
          <w:color w:val="0000FF"/>
          <w:sz w:val="20"/>
          <w:szCs w:val="20"/>
        </w:rPr>
        <w:t xml:space="preserve">This template is for </w:t>
      </w:r>
      <w:bookmarkStart w:id="5" w:name="_Hlk216168211"/>
      <w:r w:rsidRPr="00F5042F">
        <w:rPr>
          <w:rFonts w:ascii="Arial" w:eastAsia="Times New Roman" w:hAnsi="Arial" w:cs="Arial"/>
          <w:b/>
          <w:color w:val="0000FF"/>
          <w:sz w:val="20"/>
          <w:szCs w:val="20"/>
        </w:rPr>
        <w:t xml:space="preserve">each steam generating unit </w:t>
      </w:r>
      <w:bookmarkEnd w:id="5"/>
      <w:r w:rsidRPr="00F5042F">
        <w:rPr>
          <w:rFonts w:ascii="Arial" w:eastAsia="Times New Roman" w:hAnsi="Arial" w:cs="Arial"/>
          <w:b/>
          <w:color w:val="0000FF"/>
          <w:sz w:val="20"/>
          <w:szCs w:val="20"/>
        </w:rPr>
        <w:t>for which construction, modification, or reconstruction is commenced after June 9, 1989</w:t>
      </w:r>
      <w:r w:rsidR="00921992">
        <w:rPr>
          <w:rFonts w:ascii="Arial" w:eastAsia="Times New Roman" w:hAnsi="Arial" w:cs="Arial"/>
          <w:b/>
          <w:color w:val="0000FF"/>
          <w:sz w:val="20"/>
          <w:szCs w:val="20"/>
        </w:rPr>
        <w:t>,</w:t>
      </w:r>
      <w:r w:rsidRPr="00F5042F">
        <w:rPr>
          <w:rFonts w:ascii="Arial" w:eastAsia="Times New Roman" w:hAnsi="Arial" w:cs="Arial"/>
          <w:b/>
          <w:color w:val="0000FF"/>
          <w:sz w:val="20"/>
          <w:szCs w:val="20"/>
        </w:rPr>
        <w:t xml:space="preserve"> and that has a maximum design heat input capacity of 29 MW (100 MMBTU/hr) or less, but greater than or equal to 2.9 MW (10 MMBTU/hr)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that burn natural gas.</w:t>
      </w:r>
    </w:p>
    <w:p w14:paraId="7374DA76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If this template is being used for an ROP Reopening or Renewal, 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  <w:u w:val="single"/>
        </w:rPr>
        <w:t>and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the NSPS conditions were established in a PTI, the appropriate footnotes which reference enforceability must be added to each applicable condition in the template.</w:t>
      </w:r>
    </w:p>
    <w:p w14:paraId="15281DFB" w14:textId="1BDB7151" w:rsidR="00F5042F" w:rsidRPr="00921992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Blue text is guidance or notes on the use of the template.  </w:t>
      </w:r>
      <w:r w:rsidR="00921992" w:rsidRPr="00921992">
        <w:rPr>
          <w:rFonts w:ascii="Arial" w:eastAsia="Times New Roman" w:hAnsi="Arial" w:cs="Times New Roman"/>
          <w:b/>
          <w:color w:val="0000FF"/>
          <w:sz w:val="20"/>
          <w:szCs w:val="20"/>
        </w:rPr>
        <w:t>DELETE ALL BLUE TEXT PRIOR TO ISSUING THE FINAL PERMIT OR SUBMITTING IT WITH A PERMIT APPLICATION.</w:t>
      </w:r>
    </w:p>
    <w:p w14:paraId="52F28605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Cs/>
          <w:sz w:val="20"/>
          <w:szCs w:val="20"/>
        </w:rPr>
      </w:pPr>
      <w:r w:rsidRPr="000F2124">
        <w:rPr>
          <w:rFonts w:ascii="Arial" w:eastAsia="Times New Roman" w:hAnsi="Arial" w:cs="Times New Roman"/>
          <w:b/>
          <w:color w:val="ED0000"/>
          <w:sz w:val="20"/>
          <w:szCs w:val="20"/>
        </w:rPr>
        <w:t>Red text identifies options.  Select the option that applies to the source and change the text to black.  Delete red text that does not apply and renumber conditions if necessary.</w:t>
      </w:r>
    </w:p>
    <w:p w14:paraId="1D171355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DESCRIPTION</w:t>
      </w:r>
    </w:p>
    <w:p w14:paraId="497014F6" w14:textId="54E8589F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bCs/>
          <w:sz w:val="20"/>
          <w:szCs w:val="20"/>
        </w:rPr>
        <w:t>40 CFR Part 60, Subpart Dc – Steam generating units that have</w:t>
      </w:r>
      <w:r w:rsidRPr="00F5042F">
        <w:rPr>
          <w:rFonts w:ascii="Arial" w:eastAsia="Times New Roman" w:hAnsi="Arial" w:cs="Times New Roman"/>
          <w:sz w:val="20"/>
          <w:szCs w:val="20"/>
        </w:rPr>
        <w:t xml:space="preserve"> a maximum design heat input capacity of 29 MW (100 MMBTU/hr) or less, but greater than or equal to 2.9 MW (10 MMBTU/hr) </w:t>
      </w:r>
      <w:r w:rsidRPr="00F5042F">
        <w:rPr>
          <w:rFonts w:ascii="Arial" w:eastAsia="Times New Roman" w:hAnsi="Arial" w:cs="Times New Roman"/>
          <w:bCs/>
          <w:sz w:val="20"/>
          <w:szCs w:val="20"/>
        </w:rPr>
        <w:t>that burn natural gas.</w:t>
      </w:r>
      <w:r w:rsidRPr="00F5042F">
        <w:rPr>
          <w:rFonts w:ascii="Arial" w:eastAsia="Times New Roman" w:hAnsi="Arial" w:cs="Times New Roman"/>
          <w:sz w:val="20"/>
          <w:szCs w:val="20"/>
        </w:rPr>
        <w:t xml:space="preserve"> </w:t>
      </w:r>
      <w:r w:rsidR="00921992">
        <w:rPr>
          <w:rFonts w:ascii="Arial" w:eastAsia="Times New Roman" w:hAnsi="Arial" w:cs="Times New Roman"/>
          <w:sz w:val="20"/>
          <w:szCs w:val="20"/>
        </w:rPr>
        <w:t xml:space="preserve"> 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{May add specifics for the affected EU(s).}</w:t>
      </w:r>
    </w:p>
    <w:p w14:paraId="2FA4E25A" w14:textId="44320B8A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sz w:val="20"/>
          <w:szCs w:val="20"/>
        </w:rPr>
        <w:t>Emission Unit</w:t>
      </w:r>
      <w:r w:rsidR="00921992">
        <w:rPr>
          <w:rFonts w:ascii="Arial" w:eastAsia="Times New Roman" w:hAnsi="Arial" w:cs="Times New Roman"/>
          <w:b/>
          <w:sz w:val="20"/>
          <w:szCs w:val="20"/>
        </w:rPr>
        <w:t>(s)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:</w:t>
      </w:r>
      <w:r w:rsidRPr="00F5042F">
        <w:rPr>
          <w:rFonts w:ascii="Arial" w:eastAsia="Times New Roman" w:hAnsi="Arial" w:cs="Times New Roman"/>
          <w:sz w:val="20"/>
          <w:szCs w:val="20"/>
        </w:rPr>
        <w:t xml:space="preserve">  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{Enter Emission Unit names}</w:t>
      </w:r>
    </w:p>
    <w:p w14:paraId="1BA9A1C2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POLLUTION CONTROL EQUIPMENT</w:t>
      </w:r>
    </w:p>
    <w:p w14:paraId="40B69028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{Enter pollution control equipment or NA}</w:t>
      </w:r>
    </w:p>
    <w:p w14:paraId="44099D6D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I.  EMISSION LIMIT(S)</w:t>
      </w:r>
    </w:p>
    <w:p w14:paraId="712CB219" w14:textId="77777777" w:rsidR="00F5042F" w:rsidRPr="00F5042F" w:rsidRDefault="000F2124" w:rsidP="00FD41D5">
      <w:pPr>
        <w:spacing w:before="120"/>
        <w:rPr>
          <w:rFonts w:ascii="Arial" w:eastAsia="Times New Roman" w:hAnsi="Arial" w:cs="Arial"/>
          <w:sz w:val="20"/>
          <w:szCs w:val="20"/>
        </w:rPr>
      </w:pPr>
      <w:r w:rsidRPr="00F5042F">
        <w:rPr>
          <w:rFonts w:ascii="Arial" w:eastAsia="Times New Roman" w:hAnsi="Arial" w:cs="Arial"/>
          <w:sz w:val="20"/>
          <w:szCs w:val="20"/>
        </w:rPr>
        <w:t>NA</w:t>
      </w:r>
    </w:p>
    <w:p w14:paraId="14BB7645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II.  MATERIAL LIMIT(S)</w:t>
      </w:r>
    </w:p>
    <w:p w14:paraId="18EA6466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NA</w:t>
      </w:r>
    </w:p>
    <w:p w14:paraId="553F6FAE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 xml:space="preserve">III.  PROCESS/OPERATIONAL RESTRICTION(S) </w:t>
      </w:r>
    </w:p>
    <w:p w14:paraId="536A0CAC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NA</w:t>
      </w:r>
    </w:p>
    <w:p w14:paraId="703D569E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IV.  DESIGN/EQUIPMENT PARAMETER(S)</w:t>
      </w:r>
    </w:p>
    <w:p w14:paraId="77BAB381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NA</w:t>
      </w:r>
    </w:p>
    <w:p w14:paraId="2780060B" w14:textId="77777777" w:rsidR="00F5042F" w:rsidRPr="00F5042F" w:rsidRDefault="000F2124" w:rsidP="00FD41D5">
      <w:pPr>
        <w:pStyle w:val="Heading5"/>
        <w:spacing w:after="20"/>
        <w:rPr>
          <w:rFonts w:eastAsia="Times New Roman"/>
        </w:rPr>
      </w:pPr>
      <w:r w:rsidRPr="00F5042F">
        <w:rPr>
          <w:rFonts w:eastAsia="Times New Roman"/>
        </w:rPr>
        <w:t>V.  TESTING/SAMPLING</w:t>
      </w:r>
    </w:p>
    <w:p w14:paraId="7574ABCF" w14:textId="77777777" w:rsidR="00F5042F" w:rsidRPr="00F5042F" w:rsidRDefault="000F2124" w:rsidP="00FD41D5">
      <w:pPr>
        <w:spacing w:before="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(R 336.1213(3)(b)(ii))</w:t>
      </w:r>
    </w:p>
    <w:p w14:paraId="17F01FE9" w14:textId="46C2FD03" w:rsidR="00F5042F" w:rsidRPr="00F5042F" w:rsidRDefault="000F2124" w:rsidP="00FD41D5">
      <w:pPr>
        <w:spacing w:before="120"/>
        <w:rPr>
          <w:rFonts w:ascii="Arial" w:eastAsia="Times New Roman" w:hAnsi="Arial" w:cs="Arial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Permit staff – </w:t>
      </w:r>
      <w:r w:rsidR="00921992" w:rsidRPr="00921992">
        <w:rPr>
          <w:rFonts w:ascii="Arial" w:eastAsia="Times New Roman" w:hAnsi="Arial" w:cs="Times New Roman"/>
          <w:b/>
          <w:color w:val="0000FF"/>
          <w:sz w:val="20"/>
          <w:szCs w:val="20"/>
        </w:rPr>
        <w:t>CHANGE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above UAR to R 336.1201(3) if using in a PTI.</w:t>
      </w:r>
    </w:p>
    <w:p w14:paraId="3F9C3B2D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NA</w:t>
      </w:r>
    </w:p>
    <w:p w14:paraId="28070D98" w14:textId="77777777" w:rsidR="00F5042F" w:rsidRPr="00F5042F" w:rsidRDefault="000F2124" w:rsidP="00153092">
      <w:pPr>
        <w:pStyle w:val="Heading5"/>
        <w:spacing w:after="20"/>
        <w:rPr>
          <w:rFonts w:eastAsia="Times New Roman"/>
        </w:rPr>
      </w:pPr>
      <w:r w:rsidRPr="00F5042F">
        <w:rPr>
          <w:rFonts w:eastAsia="Times New Roman"/>
        </w:rPr>
        <w:lastRenderedPageBreak/>
        <w:t>VI.  MONITORING/RECORDKEEPING</w:t>
      </w:r>
    </w:p>
    <w:p w14:paraId="31A14920" w14:textId="77777777" w:rsidR="00F5042F" w:rsidRPr="00F5042F" w:rsidRDefault="000F2124" w:rsidP="00153092">
      <w:pPr>
        <w:spacing w:before="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 xml:space="preserve">Records shall be maintained on file for a period of five years.  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(R 336.1213(3)(b)(ii))</w:t>
      </w:r>
    </w:p>
    <w:p w14:paraId="137F205A" w14:textId="2D90CFC2" w:rsidR="00F5042F" w:rsidRPr="00F5042F" w:rsidRDefault="000F2124" w:rsidP="00FD41D5">
      <w:pPr>
        <w:spacing w:before="120"/>
        <w:rPr>
          <w:rFonts w:ascii="Arial" w:eastAsia="Times New Roman" w:hAnsi="Arial" w:cs="Arial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Permit staff – </w:t>
      </w:r>
      <w:r w:rsidR="00921992" w:rsidRPr="00921992">
        <w:rPr>
          <w:rFonts w:ascii="Arial" w:eastAsia="Times New Roman" w:hAnsi="Arial" w:cs="Times New Roman"/>
          <w:b/>
          <w:color w:val="0000FF"/>
          <w:sz w:val="20"/>
          <w:szCs w:val="20"/>
        </w:rPr>
        <w:t>CHANGE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above UAR to R 336.1201(3) if using in a PTI.</w:t>
      </w:r>
    </w:p>
    <w:p w14:paraId="61ADE811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>SC VI.1: Choose one of the following 3 options that the permittee will follow for compliance with NSPS Dc:</w:t>
      </w:r>
    </w:p>
    <w:p w14:paraId="68CA4809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>First option: Daily records.</w:t>
      </w:r>
    </w:p>
    <w:p w14:paraId="333A60CE" w14:textId="77777777" w:rsidR="00F5042F" w:rsidRPr="000F2124" w:rsidRDefault="000F2124" w:rsidP="00FD41D5">
      <w:pPr>
        <w:spacing w:before="120"/>
        <w:ind w:left="360" w:hanging="360"/>
        <w:rPr>
          <w:rFonts w:ascii="Arial" w:eastAsia="Times New Roman" w:hAnsi="Arial" w:cs="Times New Roman"/>
          <w:color w:val="ED0000"/>
          <w:sz w:val="20"/>
          <w:szCs w:val="20"/>
        </w:rPr>
      </w:pP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1.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ab/>
        <w:t xml:space="preserve">For </w:t>
      </w:r>
      <w:r w:rsidRPr="000F2124">
        <w:rPr>
          <w:rFonts w:ascii="Arial" w:eastAsia="Times New Roman" w:hAnsi="Arial" w:cs="Arial"/>
          <w:color w:val="ED0000"/>
          <w:sz w:val="20"/>
          <w:szCs w:val="20"/>
        </w:rPr>
        <w:t xml:space="preserve">each steam generating unit of 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FG{ID}</w:t>
      </w:r>
      <w:r w:rsidRPr="000F2124">
        <w:rPr>
          <w:rFonts w:ascii="Arial" w:eastAsia="Times New Roman" w:hAnsi="Arial" w:cs="Arial"/>
          <w:color w:val="ED0000"/>
          <w:sz w:val="20"/>
          <w:szCs w:val="20"/>
        </w:rPr>
        <w:t>,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 xml:space="preserve"> the permittee shall record and maintain records of the type and amount of each fuel combusted during each operating day.  </w:t>
      </w:r>
      <w:r w:rsidRPr="000F2124">
        <w:rPr>
          <w:rFonts w:ascii="Arial" w:eastAsia="Times New Roman" w:hAnsi="Arial" w:cs="Times New Roman"/>
          <w:b/>
          <w:bCs/>
          <w:color w:val="ED0000"/>
          <w:sz w:val="20"/>
          <w:szCs w:val="20"/>
        </w:rPr>
        <w:t>(R 336.1213(3), 40 CFR 60.48c(g)(1))</w:t>
      </w:r>
    </w:p>
    <w:p w14:paraId="66B5318C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OR </w:t>
      </w:r>
    </w:p>
    <w:p w14:paraId="76E0E499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Second option: Monthly records. </w:t>
      </w:r>
    </w:p>
    <w:p w14:paraId="2CAEBAD1" w14:textId="77777777" w:rsidR="00F5042F" w:rsidRPr="000F2124" w:rsidRDefault="000F2124" w:rsidP="00FD41D5">
      <w:pPr>
        <w:spacing w:before="120"/>
        <w:ind w:left="360" w:hanging="360"/>
        <w:rPr>
          <w:rFonts w:ascii="Arial" w:eastAsia="Times New Roman" w:hAnsi="Arial" w:cs="Times New Roman"/>
          <w:b/>
          <w:bCs/>
          <w:color w:val="ED0000"/>
          <w:sz w:val="20"/>
          <w:szCs w:val="20"/>
        </w:rPr>
      </w:pP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1.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ab/>
        <w:t xml:space="preserve">For each steam generating unit of FG{ID}, the permittee shall record and maintain records of the type and amount of each fuel combusted during each calendar month.  </w:t>
      </w:r>
      <w:r w:rsidRPr="000F2124">
        <w:rPr>
          <w:rFonts w:ascii="Arial" w:eastAsia="Times New Roman" w:hAnsi="Arial" w:cs="Times New Roman"/>
          <w:b/>
          <w:bCs/>
          <w:color w:val="ED0000"/>
          <w:sz w:val="20"/>
          <w:szCs w:val="20"/>
        </w:rPr>
        <w:t>(R 336.1213(3), 40 CFR 60.48c(g)(2))</w:t>
      </w:r>
    </w:p>
    <w:p w14:paraId="62846099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>OR</w:t>
      </w:r>
    </w:p>
    <w:p w14:paraId="7EC2C5E2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>Third option: Entire property monthly fuel records.</w:t>
      </w:r>
    </w:p>
    <w:p w14:paraId="112E5887" w14:textId="76DD78A0" w:rsidR="00F5042F" w:rsidRPr="00F5042F" w:rsidRDefault="000F2124" w:rsidP="00FD41D5">
      <w:pPr>
        <w:spacing w:before="12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This option is available to facilities that meet the qualifications listed under </w:t>
      </w:r>
      <w:r w:rsidRPr="00921992">
        <w:rPr>
          <w:rFonts w:ascii="Arial" w:eastAsia="Times New Roman" w:hAnsi="Arial" w:cs="Times New Roman"/>
          <w:b/>
          <w:color w:val="0000FF"/>
          <w:sz w:val="20"/>
          <w:szCs w:val="20"/>
        </w:rPr>
        <w:t>(</w:t>
      </w:r>
      <w:hyperlink r:id="rId5" w:anchor="p-60.48c(g)(3)" w:history="1">
        <w:r w:rsidR="00F5042F" w:rsidRPr="00921992">
          <w:rPr>
            <w:rFonts w:ascii="Arial" w:eastAsia="Times New Roman" w:hAnsi="Arial" w:cs="Times New Roman"/>
            <w:b/>
            <w:color w:val="0000FF"/>
            <w:sz w:val="20"/>
            <w:szCs w:val="20"/>
            <w:u w:val="single"/>
          </w:rPr>
          <w:t>40 CFR 60.48c(g)(3)</w:t>
        </w:r>
      </w:hyperlink>
      <w:r w:rsidRPr="00921992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): 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the owner or operator of an affected facility or multiple affected facilities located on a contiguous property unit where the only fuels combusted in </w:t>
      </w:r>
      <w:r w:rsidRPr="00F5042F">
        <w:rPr>
          <w:rFonts w:ascii="Arial" w:eastAsia="Times New Roman" w:hAnsi="Arial" w:cs="Times New Roman"/>
          <w:b/>
          <w:i/>
          <w:iCs/>
          <w:color w:val="0000FF"/>
          <w:sz w:val="20"/>
          <w:szCs w:val="20"/>
        </w:rPr>
        <w:t>any steam generating unit (including steam generating units not subject to Subpart Dc) at the property</w:t>
      </w: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 xml:space="preserve"> are natural gas, wood, and/or distillate fuel with 0.5 weight percent sulfur or less.</w:t>
      </w:r>
    </w:p>
    <w:p w14:paraId="3A06FC66" w14:textId="77777777" w:rsidR="00F5042F" w:rsidRPr="000F2124" w:rsidRDefault="000F2124" w:rsidP="00FD41D5">
      <w:pPr>
        <w:spacing w:before="120"/>
        <w:ind w:left="360" w:hanging="360"/>
        <w:rPr>
          <w:rFonts w:ascii="Arial" w:eastAsia="Times New Roman" w:hAnsi="Arial" w:cs="Times New Roman"/>
          <w:color w:val="ED0000"/>
          <w:sz w:val="20"/>
          <w:szCs w:val="20"/>
        </w:rPr>
      </w:pP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1.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ab/>
        <w:t>The permittee shall record and maintain records of the type and total amount of each steam generating unit fuel delivered to the property during each calendar month.</w:t>
      </w:r>
      <w:r w:rsidRPr="000F2124">
        <w:rPr>
          <w:rFonts w:ascii="Arial" w:eastAsia="Times New Roman" w:hAnsi="Arial" w:cs="Times New Roman"/>
          <w:color w:val="ED0000"/>
          <w:szCs w:val="20"/>
        </w:rPr>
        <w:t xml:space="preserve">  </w:t>
      </w:r>
      <w:r w:rsidRPr="000F2124">
        <w:rPr>
          <w:rFonts w:ascii="Arial" w:eastAsia="Times New Roman" w:hAnsi="Arial" w:cs="Times New Roman"/>
          <w:b/>
          <w:bCs/>
          <w:color w:val="ED0000"/>
          <w:sz w:val="20"/>
          <w:szCs w:val="20"/>
        </w:rPr>
        <w:t>(R 336.1213(3), 40 CFR 60.48c(g)(3))</w:t>
      </w:r>
    </w:p>
    <w:p w14:paraId="5BFB845F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VII.  REPORTING</w:t>
      </w:r>
    </w:p>
    <w:p w14:paraId="614BAC06" w14:textId="77777777" w:rsidR="00F5042F" w:rsidRPr="00F5042F" w:rsidRDefault="000F2124" w:rsidP="00080C39">
      <w:pPr>
        <w:spacing w:before="160"/>
        <w:ind w:left="360" w:hanging="360"/>
        <w:rPr>
          <w:rFonts w:ascii="Arial" w:eastAsia="Times New Roman" w:hAnsi="Arial" w:cs="Times New Roman"/>
          <w:b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1.</w:t>
      </w:r>
      <w:r w:rsidRPr="00F5042F">
        <w:rPr>
          <w:rFonts w:ascii="Arial" w:eastAsia="Times New Roman" w:hAnsi="Arial" w:cs="Times New Roman"/>
          <w:sz w:val="20"/>
          <w:szCs w:val="20"/>
        </w:rPr>
        <w:tab/>
        <w:t xml:space="preserve">Prompt reporting of deviations pursuant to General Conditions 21 and 22 of Part A.  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(R 336.1213(3)(c)(ii))</w:t>
      </w:r>
    </w:p>
    <w:p w14:paraId="148FC857" w14:textId="77777777" w:rsidR="00F5042F" w:rsidRPr="00F5042F" w:rsidRDefault="000F2124" w:rsidP="00080C39">
      <w:pPr>
        <w:spacing w:before="160"/>
        <w:ind w:left="360" w:hanging="360"/>
        <w:rPr>
          <w:rFonts w:ascii="Arial" w:eastAsia="Times New Roman" w:hAnsi="Arial" w:cs="Times New Roman"/>
          <w:b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2.</w:t>
      </w:r>
      <w:r w:rsidRPr="00F5042F">
        <w:rPr>
          <w:rFonts w:ascii="Arial" w:eastAsia="Times New Roman" w:hAnsi="Arial" w:cs="Times New Roman"/>
          <w:sz w:val="20"/>
          <w:szCs w:val="20"/>
        </w:rPr>
        <w:tab/>
      </w:r>
      <w:r w:rsidRPr="00F5042F">
        <w:rPr>
          <w:rFonts w:ascii="Arial" w:eastAsia="Times New Roman" w:hAnsi="Arial" w:cs="Times New Roman"/>
          <w:sz w:val="20"/>
          <w:szCs w:val="20"/>
        </w:rPr>
        <w:t xml:space="preserve">Semiannual reporting of monitoring and deviations pursuant to General Condition 23 of Part A.  The report shall be received by March 15 for reporting period July 1 to December 31 and September 15 for reporting period January 1 to June 30.  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(R 336.1213(3)(c)(</w:t>
      </w:r>
      <w:proofErr w:type="spellStart"/>
      <w:r w:rsidRPr="00F5042F">
        <w:rPr>
          <w:rFonts w:ascii="Arial" w:eastAsia="Times New Roman" w:hAnsi="Arial" w:cs="Times New Roman"/>
          <w:b/>
          <w:sz w:val="20"/>
          <w:szCs w:val="20"/>
        </w:rPr>
        <w:t>i</w:t>
      </w:r>
      <w:proofErr w:type="spellEnd"/>
      <w:r w:rsidRPr="00F5042F">
        <w:rPr>
          <w:rFonts w:ascii="Arial" w:eastAsia="Times New Roman" w:hAnsi="Arial" w:cs="Times New Roman"/>
          <w:b/>
          <w:sz w:val="20"/>
          <w:szCs w:val="20"/>
        </w:rPr>
        <w:t>))</w:t>
      </w:r>
    </w:p>
    <w:p w14:paraId="48151309" w14:textId="77777777" w:rsidR="00F5042F" w:rsidRPr="00F5042F" w:rsidRDefault="000F2124" w:rsidP="00080C39">
      <w:pPr>
        <w:spacing w:before="160"/>
        <w:ind w:left="360" w:hanging="360"/>
        <w:rPr>
          <w:rFonts w:ascii="Arial" w:eastAsia="Times New Roman" w:hAnsi="Arial" w:cs="Times New Roman"/>
          <w:b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3.</w:t>
      </w:r>
      <w:r w:rsidRPr="00F5042F">
        <w:rPr>
          <w:rFonts w:ascii="Arial" w:eastAsia="Times New Roman" w:hAnsi="Arial" w:cs="Times New Roman"/>
          <w:sz w:val="20"/>
          <w:szCs w:val="20"/>
        </w:rPr>
        <w:tab/>
        <w:t xml:space="preserve">Annual certification of compliance pursuant to General Conditions 19 and 20 of Part A.  The report shall be received by March 15 for the previous calendar year.  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(R 336.1213(4)(c))</w:t>
      </w:r>
    </w:p>
    <w:p w14:paraId="5ED47C0D" w14:textId="77777777" w:rsidR="00F5042F" w:rsidRPr="00F5042F" w:rsidRDefault="000F2124" w:rsidP="00080C39">
      <w:pPr>
        <w:spacing w:before="160"/>
        <w:rPr>
          <w:rFonts w:ascii="Arial" w:eastAsia="Times New Roman" w:hAnsi="Arial" w:cs="Times New Roman"/>
          <w:b/>
          <w:color w:val="0000FF"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color w:val="0000FF"/>
          <w:sz w:val="20"/>
          <w:szCs w:val="20"/>
        </w:rPr>
        <w:t>OPTIONAL – Use if the initial notification needs to be submitted.</w:t>
      </w:r>
    </w:p>
    <w:p w14:paraId="18A7DE42" w14:textId="77777777" w:rsidR="00F5042F" w:rsidRPr="00F5042F" w:rsidRDefault="000F2124" w:rsidP="00080C39">
      <w:pPr>
        <w:spacing w:before="160"/>
        <w:ind w:left="360" w:hanging="36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4.</w:t>
      </w:r>
      <w:r w:rsidRPr="00F5042F">
        <w:rPr>
          <w:rFonts w:ascii="Arial" w:eastAsia="Times New Roman" w:hAnsi="Arial" w:cs="Times New Roman"/>
          <w:sz w:val="20"/>
          <w:szCs w:val="20"/>
        </w:rPr>
        <w:tab/>
        <w:t xml:space="preserve">The permittee shall submit notification of the date of construction or reconstruction and actual startup, as provided by 40 CFR 60.7. This notification shall include: </w:t>
      </w:r>
      <w:r w:rsidRPr="00F5042F">
        <w:rPr>
          <w:rFonts w:ascii="Arial" w:eastAsia="Times New Roman" w:hAnsi="Arial" w:cs="Times New Roman"/>
          <w:b/>
          <w:bCs/>
          <w:sz w:val="20"/>
          <w:szCs w:val="20"/>
        </w:rPr>
        <w:t>(40 CFR 60.48c(a))</w:t>
      </w:r>
    </w:p>
    <w:p w14:paraId="7B065427" w14:textId="77777777" w:rsidR="00F5042F" w:rsidRPr="00F5042F" w:rsidRDefault="000F2124" w:rsidP="00080C39">
      <w:pPr>
        <w:numPr>
          <w:ilvl w:val="0"/>
          <w:numId w:val="2"/>
        </w:numPr>
        <w:spacing w:before="16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 xml:space="preserve">The design heat input capacity of the affected facility and identification of fuels to be combusted in the affected facility.  </w:t>
      </w:r>
      <w:r w:rsidRPr="00F5042F">
        <w:rPr>
          <w:rFonts w:ascii="Arial" w:eastAsia="Times New Roman" w:hAnsi="Arial" w:cs="Times New Roman"/>
          <w:b/>
          <w:bCs/>
          <w:sz w:val="20"/>
          <w:szCs w:val="20"/>
        </w:rPr>
        <w:t>(40 CFR 60.48c(a)(1))</w:t>
      </w:r>
    </w:p>
    <w:p w14:paraId="3CD755A1" w14:textId="77777777" w:rsidR="00F5042F" w:rsidRPr="00F5042F" w:rsidRDefault="000F2124" w:rsidP="00080C39">
      <w:pPr>
        <w:numPr>
          <w:ilvl w:val="0"/>
          <w:numId w:val="2"/>
        </w:numPr>
        <w:spacing w:before="16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 xml:space="preserve">If applicable, a copy of any federally enforceable requirement that limits the annual capacity factor for any fuel or mixture of fuels under 40 CFR 60.42c, or 40 CFR 60.43c.  </w:t>
      </w:r>
      <w:r w:rsidRPr="00F5042F">
        <w:rPr>
          <w:rFonts w:ascii="Arial" w:eastAsia="Times New Roman" w:hAnsi="Arial" w:cs="Times New Roman"/>
          <w:b/>
          <w:bCs/>
          <w:sz w:val="20"/>
          <w:szCs w:val="20"/>
        </w:rPr>
        <w:t>(40 CFR 60.48c(a)(2))</w:t>
      </w:r>
    </w:p>
    <w:p w14:paraId="2BFCC5E6" w14:textId="77777777" w:rsidR="00F5042F" w:rsidRPr="00F5042F" w:rsidRDefault="000F2124" w:rsidP="00080C39">
      <w:pPr>
        <w:numPr>
          <w:ilvl w:val="0"/>
          <w:numId w:val="2"/>
        </w:numPr>
        <w:spacing w:before="16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 xml:space="preserve">The annual capacity factor at which the owner or operator anticipates operating the affected facility </w:t>
      </w:r>
      <w:proofErr w:type="gramStart"/>
      <w:r w:rsidRPr="00F5042F">
        <w:rPr>
          <w:rFonts w:ascii="Arial" w:eastAsia="Times New Roman" w:hAnsi="Arial" w:cs="Times New Roman"/>
          <w:sz w:val="20"/>
          <w:szCs w:val="20"/>
        </w:rPr>
        <w:t>based</w:t>
      </w:r>
      <w:proofErr w:type="gramEnd"/>
      <w:r w:rsidRPr="00F5042F">
        <w:rPr>
          <w:rFonts w:ascii="Arial" w:eastAsia="Times New Roman" w:hAnsi="Arial" w:cs="Times New Roman"/>
          <w:sz w:val="20"/>
          <w:szCs w:val="20"/>
        </w:rPr>
        <w:t xml:space="preserve"> on all fuels fired and based on each individual fuel fired.  </w:t>
      </w:r>
      <w:r w:rsidRPr="00F5042F">
        <w:rPr>
          <w:rFonts w:ascii="Arial" w:eastAsia="Times New Roman" w:hAnsi="Arial" w:cs="Times New Roman"/>
          <w:b/>
          <w:bCs/>
          <w:sz w:val="20"/>
          <w:szCs w:val="20"/>
        </w:rPr>
        <w:t>(40 CFR 60.48c(a)(3))</w:t>
      </w:r>
    </w:p>
    <w:p w14:paraId="224B7919" w14:textId="77777777" w:rsidR="00F5042F" w:rsidRPr="00F5042F" w:rsidRDefault="000F2124" w:rsidP="00080C39">
      <w:pPr>
        <w:spacing w:before="160"/>
        <w:rPr>
          <w:rFonts w:ascii="Arial" w:eastAsia="Times New Roman" w:hAnsi="Arial" w:cs="Arial"/>
          <w:b/>
          <w:sz w:val="20"/>
          <w:szCs w:val="20"/>
        </w:rPr>
      </w:pPr>
      <w:r w:rsidRPr="00F5042F">
        <w:rPr>
          <w:rFonts w:ascii="Arial" w:eastAsia="Times New Roman" w:hAnsi="Arial" w:cs="Arial"/>
          <w:b/>
          <w:sz w:val="20"/>
          <w:szCs w:val="20"/>
        </w:rPr>
        <w:t xml:space="preserve">See Appendix 8 </w:t>
      </w:r>
      <w:bookmarkStart w:id="6" w:name="_Hlk38353576"/>
      <w:r w:rsidRPr="00F5042F">
        <w:rPr>
          <w:rFonts w:ascii="Arial" w:eastAsia="Times New Roman" w:hAnsi="Arial" w:cs="Arial"/>
          <w:b/>
          <w:bCs/>
          <w:color w:val="0000CC"/>
          <w:sz w:val="20"/>
          <w:szCs w:val="20"/>
        </w:rPr>
        <w:t>-</w:t>
      </w:r>
      <w:r w:rsidRPr="00F5042F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F5042F">
        <w:rPr>
          <w:rFonts w:ascii="Arial" w:eastAsia="Times New Roman" w:hAnsi="Arial" w:cs="Arial"/>
          <w:b/>
          <w:color w:val="0000FF"/>
          <w:sz w:val="20"/>
          <w:szCs w:val="20"/>
        </w:rPr>
        <w:t>Permit Staff: Remove if PTI, since this is ROP only.</w:t>
      </w:r>
      <w:bookmarkEnd w:id="6"/>
    </w:p>
    <w:p w14:paraId="52D18EBE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t>VIII.  STACK/VENT RESTRICTION(S)</w:t>
      </w:r>
    </w:p>
    <w:p w14:paraId="4B2E0746" w14:textId="77777777" w:rsidR="00F5042F" w:rsidRPr="00F5042F" w:rsidRDefault="000F2124" w:rsidP="00FD41D5">
      <w:pPr>
        <w:spacing w:before="12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</w:rPr>
        <w:t>NA</w:t>
      </w:r>
    </w:p>
    <w:p w14:paraId="258ADA13" w14:textId="77777777" w:rsidR="00F5042F" w:rsidRPr="00F5042F" w:rsidRDefault="000F2124" w:rsidP="00FD41D5">
      <w:pPr>
        <w:pStyle w:val="Heading5"/>
        <w:rPr>
          <w:rFonts w:eastAsia="Times New Roman"/>
        </w:rPr>
      </w:pPr>
      <w:r w:rsidRPr="00F5042F">
        <w:rPr>
          <w:rFonts w:eastAsia="Times New Roman"/>
        </w:rPr>
        <w:lastRenderedPageBreak/>
        <w:t>IX.  OTHER REQUIREMENT(S)</w:t>
      </w:r>
    </w:p>
    <w:p w14:paraId="660C8C88" w14:textId="77777777" w:rsidR="00F5042F" w:rsidRPr="00F5042F" w:rsidRDefault="000F2124" w:rsidP="00FD41D5">
      <w:pPr>
        <w:numPr>
          <w:ilvl w:val="0"/>
          <w:numId w:val="1"/>
        </w:numPr>
        <w:spacing w:before="120" w:after="240"/>
        <w:ind w:left="360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color w:val="000000"/>
          <w:sz w:val="20"/>
          <w:szCs w:val="20"/>
        </w:rPr>
        <w:t>The permittee shall comply with the provisions of the federal Standards of Performance for Small Industrial-Commercial-Institutional Steam Generating Units as specified in 40 CFR Part 60, Subparts A and Dc, as they apply to</w:t>
      </w:r>
      <w:r w:rsidRPr="00F5042F">
        <w:rPr>
          <w:rFonts w:ascii="Arial" w:eastAsia="Times New Roman" w:hAnsi="Arial" w:cs="Times New Roman"/>
          <w:sz w:val="20"/>
          <w:szCs w:val="20"/>
        </w:rPr>
        <w:t xml:space="preserve"> each steam generating unit in FG</w:t>
      </w:r>
      <w:r w:rsidRPr="000F2124">
        <w:rPr>
          <w:rFonts w:ascii="Arial" w:eastAsia="Times New Roman" w:hAnsi="Arial" w:cs="Times New Roman"/>
          <w:color w:val="ED0000"/>
          <w:sz w:val="20"/>
          <w:szCs w:val="20"/>
        </w:rPr>
        <w:t>{ID}</w:t>
      </w:r>
      <w:r w:rsidRPr="00F5042F">
        <w:rPr>
          <w:rFonts w:ascii="Arial" w:eastAsia="Times New Roman" w:hAnsi="Arial" w:cs="Times New Roman"/>
          <w:color w:val="000000"/>
          <w:sz w:val="20"/>
          <w:szCs w:val="20"/>
        </w:rPr>
        <w:t>.</w:t>
      </w:r>
      <w:r w:rsidRPr="00F5042F">
        <w:rPr>
          <w:rFonts w:ascii="Arial" w:eastAsia="Times New Roman" w:hAnsi="Arial" w:cs="Times New Roman"/>
          <w:b/>
          <w:color w:val="000000"/>
          <w:sz w:val="20"/>
          <w:szCs w:val="20"/>
        </w:rPr>
        <w:t xml:space="preserve">  (40 CFR Part 60, Subparts A and Dc)</w:t>
      </w:r>
    </w:p>
    <w:p w14:paraId="30397B55" w14:textId="77777777" w:rsidR="00F5042F" w:rsidRPr="00F5042F" w:rsidRDefault="000F2124" w:rsidP="00FD41D5">
      <w:pPr>
        <w:spacing w:before="120" w:after="240"/>
        <w:rPr>
          <w:rFonts w:ascii="Arial" w:eastAsia="Times New Roman" w:hAnsi="Arial" w:cs="Times New Roman"/>
          <w:b/>
          <w:bCs/>
          <w:sz w:val="20"/>
          <w:szCs w:val="20"/>
        </w:rPr>
      </w:pPr>
      <w:r w:rsidRPr="00F5042F">
        <w:rPr>
          <w:rFonts w:ascii="Arial" w:eastAsia="Times New Roman" w:hAnsi="Arial" w:cs="Times New Roman"/>
          <w:b/>
          <w:bCs/>
          <w:color w:val="0000FF"/>
          <w:sz w:val="20"/>
          <w:szCs w:val="20"/>
        </w:rPr>
        <w:t>Remove these footnotes if no PTIs are associated with this flexible group.</w:t>
      </w:r>
    </w:p>
    <w:p w14:paraId="283D49EA" w14:textId="77777777" w:rsidR="00F5042F" w:rsidRPr="00F5042F" w:rsidRDefault="000F2124" w:rsidP="00080C39">
      <w:pPr>
        <w:spacing w:before="240" w:after="20" w:line="240" w:lineRule="auto"/>
        <w:rPr>
          <w:rFonts w:ascii="Arial" w:eastAsia="Times New Roman" w:hAnsi="Arial" w:cs="Times New Roman"/>
          <w:b/>
          <w:sz w:val="20"/>
          <w:szCs w:val="20"/>
        </w:rPr>
      </w:pPr>
      <w:r w:rsidRPr="00D056D5">
        <w:rPr>
          <w:rFonts w:ascii="Arial" w:eastAsia="Times New Roman" w:hAnsi="Arial" w:cs="Times New Roman"/>
          <w:b/>
          <w:sz w:val="20"/>
          <w:szCs w:val="20"/>
        </w:rPr>
        <w:t>Footnotes</w:t>
      </w:r>
      <w:r w:rsidRPr="00F5042F">
        <w:rPr>
          <w:rFonts w:ascii="Arial" w:eastAsia="Times New Roman" w:hAnsi="Arial" w:cs="Times New Roman"/>
          <w:b/>
          <w:sz w:val="20"/>
          <w:szCs w:val="20"/>
        </w:rPr>
        <w:t>:</w:t>
      </w:r>
    </w:p>
    <w:p w14:paraId="52496E46" w14:textId="77777777" w:rsidR="00F5042F" w:rsidRPr="00F5042F" w:rsidRDefault="000F2124" w:rsidP="00080C39">
      <w:pPr>
        <w:spacing w:before="20" w:after="20" w:line="240" w:lineRule="auto"/>
        <w:rPr>
          <w:rFonts w:ascii="Arial" w:eastAsia="Times New Roman" w:hAnsi="Arial" w:cs="Times New Roman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  <w:vertAlign w:val="superscript"/>
        </w:rPr>
        <w:t xml:space="preserve">1 </w:t>
      </w:r>
      <w:r w:rsidRPr="00F5042F">
        <w:rPr>
          <w:rFonts w:ascii="Arial" w:eastAsia="Times New Roman" w:hAnsi="Arial" w:cs="Times New Roman"/>
          <w:sz w:val="20"/>
          <w:szCs w:val="20"/>
        </w:rPr>
        <w:t>This condition is state only enforceable and was established pursuant to Rule 201(1)(b).</w:t>
      </w:r>
    </w:p>
    <w:p w14:paraId="2845E8AE" w14:textId="57994269" w:rsidR="00F5042F" w:rsidRPr="00080C39" w:rsidRDefault="000F2124" w:rsidP="00080C39">
      <w:pPr>
        <w:spacing w:before="20" w:after="20" w:line="240" w:lineRule="auto"/>
        <w:rPr>
          <w:rFonts w:ascii="Arial" w:eastAsia="Times New Roman" w:hAnsi="Arial" w:cs="Arial"/>
          <w:sz w:val="20"/>
          <w:szCs w:val="20"/>
        </w:rPr>
      </w:pPr>
      <w:r w:rsidRPr="00F5042F">
        <w:rPr>
          <w:rFonts w:ascii="Arial" w:eastAsia="Times New Roman" w:hAnsi="Arial" w:cs="Times New Roman"/>
          <w:sz w:val="20"/>
          <w:szCs w:val="20"/>
          <w:vertAlign w:val="superscript"/>
        </w:rPr>
        <w:t xml:space="preserve">2 </w:t>
      </w:r>
      <w:r w:rsidRPr="00F5042F">
        <w:rPr>
          <w:rFonts w:ascii="Arial" w:eastAsia="Times New Roman" w:hAnsi="Arial" w:cs="Times New Roman"/>
          <w:sz w:val="20"/>
          <w:szCs w:val="20"/>
        </w:rPr>
        <w:t>This condition is federally enforceable and was established pursuant to Rule 201(1)(a).</w:t>
      </w:r>
    </w:p>
    <w:sectPr w:rsidR="00F5042F" w:rsidRPr="00080C39" w:rsidSect="00F5042F">
      <w:pgSz w:w="12240" w:h="15840" w:code="1"/>
      <w:pgMar w:top="1008" w:right="1008" w:bottom="1008" w:left="100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E2EDF"/>
    <w:multiLevelType w:val="hybridMultilevel"/>
    <w:tmpl w:val="A21ED66C"/>
    <w:lvl w:ilvl="0" w:tplc="A10A98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4273A" w:tentative="1">
      <w:start w:val="1"/>
      <w:numFmt w:val="lowerLetter"/>
      <w:lvlText w:val="%2."/>
      <w:lvlJc w:val="left"/>
      <w:pPr>
        <w:ind w:left="1440" w:hanging="360"/>
      </w:pPr>
    </w:lvl>
    <w:lvl w:ilvl="2" w:tplc="2760F904" w:tentative="1">
      <w:start w:val="1"/>
      <w:numFmt w:val="lowerRoman"/>
      <w:lvlText w:val="%3."/>
      <w:lvlJc w:val="right"/>
      <w:pPr>
        <w:ind w:left="2160" w:hanging="180"/>
      </w:pPr>
    </w:lvl>
    <w:lvl w:ilvl="3" w:tplc="B34847AE" w:tentative="1">
      <w:start w:val="1"/>
      <w:numFmt w:val="decimal"/>
      <w:lvlText w:val="%4."/>
      <w:lvlJc w:val="left"/>
      <w:pPr>
        <w:ind w:left="2880" w:hanging="360"/>
      </w:pPr>
    </w:lvl>
    <w:lvl w:ilvl="4" w:tplc="4E6E4174" w:tentative="1">
      <w:start w:val="1"/>
      <w:numFmt w:val="lowerLetter"/>
      <w:lvlText w:val="%5."/>
      <w:lvlJc w:val="left"/>
      <w:pPr>
        <w:ind w:left="3600" w:hanging="360"/>
      </w:pPr>
    </w:lvl>
    <w:lvl w:ilvl="5" w:tplc="49C69FC0" w:tentative="1">
      <w:start w:val="1"/>
      <w:numFmt w:val="lowerRoman"/>
      <w:lvlText w:val="%6."/>
      <w:lvlJc w:val="right"/>
      <w:pPr>
        <w:ind w:left="4320" w:hanging="180"/>
      </w:pPr>
    </w:lvl>
    <w:lvl w:ilvl="6" w:tplc="FBEE5D42" w:tentative="1">
      <w:start w:val="1"/>
      <w:numFmt w:val="decimal"/>
      <w:lvlText w:val="%7."/>
      <w:lvlJc w:val="left"/>
      <w:pPr>
        <w:ind w:left="5040" w:hanging="360"/>
      </w:pPr>
    </w:lvl>
    <w:lvl w:ilvl="7" w:tplc="3BF6C2EC" w:tentative="1">
      <w:start w:val="1"/>
      <w:numFmt w:val="lowerLetter"/>
      <w:lvlText w:val="%8."/>
      <w:lvlJc w:val="left"/>
      <w:pPr>
        <w:ind w:left="5760" w:hanging="360"/>
      </w:pPr>
    </w:lvl>
    <w:lvl w:ilvl="8" w:tplc="6ED0BE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87DF1"/>
    <w:multiLevelType w:val="hybridMultilevel"/>
    <w:tmpl w:val="BB88DDC8"/>
    <w:lvl w:ilvl="0" w:tplc="0CFC667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104E9F4" w:tentative="1">
      <w:start w:val="1"/>
      <w:numFmt w:val="lowerLetter"/>
      <w:lvlText w:val="%2."/>
      <w:lvlJc w:val="left"/>
      <w:pPr>
        <w:ind w:left="1800" w:hanging="360"/>
      </w:pPr>
    </w:lvl>
    <w:lvl w:ilvl="2" w:tplc="B330F090" w:tentative="1">
      <w:start w:val="1"/>
      <w:numFmt w:val="lowerRoman"/>
      <w:lvlText w:val="%3."/>
      <w:lvlJc w:val="right"/>
      <w:pPr>
        <w:ind w:left="2520" w:hanging="180"/>
      </w:pPr>
    </w:lvl>
    <w:lvl w:ilvl="3" w:tplc="7DAC98FC" w:tentative="1">
      <w:start w:val="1"/>
      <w:numFmt w:val="decimal"/>
      <w:lvlText w:val="%4."/>
      <w:lvlJc w:val="left"/>
      <w:pPr>
        <w:ind w:left="3240" w:hanging="360"/>
      </w:pPr>
    </w:lvl>
    <w:lvl w:ilvl="4" w:tplc="9BD60250" w:tentative="1">
      <w:start w:val="1"/>
      <w:numFmt w:val="lowerLetter"/>
      <w:lvlText w:val="%5."/>
      <w:lvlJc w:val="left"/>
      <w:pPr>
        <w:ind w:left="3960" w:hanging="360"/>
      </w:pPr>
    </w:lvl>
    <w:lvl w:ilvl="5" w:tplc="1A92D9AC" w:tentative="1">
      <w:start w:val="1"/>
      <w:numFmt w:val="lowerRoman"/>
      <w:lvlText w:val="%6."/>
      <w:lvlJc w:val="right"/>
      <w:pPr>
        <w:ind w:left="4680" w:hanging="180"/>
      </w:pPr>
    </w:lvl>
    <w:lvl w:ilvl="6" w:tplc="2CFC4596" w:tentative="1">
      <w:start w:val="1"/>
      <w:numFmt w:val="decimal"/>
      <w:lvlText w:val="%7."/>
      <w:lvlJc w:val="left"/>
      <w:pPr>
        <w:ind w:left="5400" w:hanging="360"/>
      </w:pPr>
    </w:lvl>
    <w:lvl w:ilvl="7" w:tplc="DB246F88" w:tentative="1">
      <w:start w:val="1"/>
      <w:numFmt w:val="lowerLetter"/>
      <w:lvlText w:val="%8."/>
      <w:lvlJc w:val="left"/>
      <w:pPr>
        <w:ind w:left="6120" w:hanging="360"/>
      </w:pPr>
    </w:lvl>
    <w:lvl w:ilvl="8" w:tplc="3152687C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6078835">
    <w:abstractNumId w:val="0"/>
  </w:num>
  <w:num w:numId="2" w16cid:durableId="988166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D2B"/>
    <w:rsid w:val="00080C39"/>
    <w:rsid w:val="000A5483"/>
    <w:rsid w:val="000F2124"/>
    <w:rsid w:val="00153092"/>
    <w:rsid w:val="002A0443"/>
    <w:rsid w:val="0030249C"/>
    <w:rsid w:val="00392A7B"/>
    <w:rsid w:val="003A42C5"/>
    <w:rsid w:val="003F0F8C"/>
    <w:rsid w:val="00436F8D"/>
    <w:rsid w:val="004D7682"/>
    <w:rsid w:val="006D4DA8"/>
    <w:rsid w:val="00706430"/>
    <w:rsid w:val="00722D8D"/>
    <w:rsid w:val="00743562"/>
    <w:rsid w:val="00806DBF"/>
    <w:rsid w:val="00834538"/>
    <w:rsid w:val="00921992"/>
    <w:rsid w:val="00973FAF"/>
    <w:rsid w:val="00A55A1E"/>
    <w:rsid w:val="00AA0D3F"/>
    <w:rsid w:val="00AF6ECA"/>
    <w:rsid w:val="00B6477D"/>
    <w:rsid w:val="00D056D5"/>
    <w:rsid w:val="00E36328"/>
    <w:rsid w:val="00F45D2B"/>
    <w:rsid w:val="00F5042F"/>
    <w:rsid w:val="00FD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C582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A7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9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921992"/>
    <w:pPr>
      <w:keepNext/>
      <w:keepLines/>
      <w:spacing w:before="240" w:after="120"/>
      <w:outlineLvl w:val="4"/>
    </w:pPr>
    <w:rPr>
      <w:rFonts w:ascii="Arial" w:eastAsiaTheme="majorEastAsia" w:hAnsi="Arial" w:cstheme="majorBidi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5042F"/>
    <w:pPr>
      <w:tabs>
        <w:tab w:val="center" w:pos="4680"/>
        <w:tab w:val="right" w:pos="9360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5042F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504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042F"/>
  </w:style>
  <w:style w:type="character" w:customStyle="1" w:styleId="Heading2Char">
    <w:name w:val="Heading 2 Char"/>
    <w:basedOn w:val="DefaultParagraphFont"/>
    <w:link w:val="Heading2"/>
    <w:uiPriority w:val="9"/>
    <w:rsid w:val="00F5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921992"/>
    <w:rPr>
      <w:rFonts w:ascii="Arial" w:eastAsiaTheme="majorEastAsia" w:hAnsi="Arial" w:cstheme="majorBidi"/>
      <w:b/>
      <w:sz w:val="24"/>
    </w:rPr>
  </w:style>
  <w:style w:type="paragraph" w:customStyle="1" w:styleId="Heading4A">
    <w:name w:val="Heading 4A"/>
    <w:basedOn w:val="Heading3"/>
    <w:autoRedefine/>
    <w:qFormat/>
    <w:rsid w:val="00392A7B"/>
    <w:pPr>
      <w:spacing w:before="120" w:after="60"/>
      <w:jc w:val="center"/>
    </w:pPr>
    <w:rPr>
      <w:rFonts w:ascii="Arial" w:eastAsia="Times New Roman" w:hAnsi="Arial" w:cs="Arial"/>
      <w:b/>
      <w:bCs/>
      <w:color w:val="auto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9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Heading4B">
    <w:name w:val="Heading 4B"/>
    <w:basedOn w:val="Heading4A"/>
    <w:qFormat/>
    <w:rsid w:val="00392A7B"/>
    <w:pPr>
      <w:spacing w:before="60" w:after="24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cfr.gov/current/title-40/part-60/subpart-D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60-Dc-01-Natural-Gas-boilers.dotx</Template>
  <TotalTime>3</TotalTime>
  <Pages>3</Pages>
  <Words>809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60-Dc-01 Natural Gas Boilers</vt:lpstr>
    </vt:vector>
  </TitlesOfParts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60-Dc-01 Natural Gas Boilers</dc:title>
  <dc:subject>60-Dc-01 Natural Gas Boilers</dc:subject>
  <dc:creator>EGLE, Air Quality Division</dc:creator>
  <cp:keywords>AQD, air, permits, ROP, Title V, flexible group, area source,  NSPS</cp:keywords>
  <cp:lastModifiedBy>Orent, Kelly (EGLE)</cp:lastModifiedBy>
  <cp:revision>4</cp:revision>
  <dcterms:created xsi:type="dcterms:W3CDTF">2026-04-15T13:38:00Z</dcterms:created>
  <dcterms:modified xsi:type="dcterms:W3CDTF">2026-04-28T18:04:00Z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fed65-62e7-46ea-af74-187e0c17143a_ActionId">
    <vt:lpwstr>345deed3-e4a9-4b62-aad2-64b37ca2b138</vt:lpwstr>
  </property>
  <property fmtid="{D5CDD505-2E9C-101B-9397-08002B2CF9AE}" pid="3" name="MSIP_Label_3a2fed65-62e7-46ea-af74-187e0c17143a_ContentBits">
    <vt:lpwstr>0</vt:lpwstr>
  </property>
  <property fmtid="{D5CDD505-2E9C-101B-9397-08002B2CF9AE}" pid="4" name="MSIP_Label_3a2fed65-62e7-46ea-af74-187e0c17143a_Enabled">
    <vt:lpwstr>true</vt:lpwstr>
  </property>
  <property fmtid="{D5CDD505-2E9C-101B-9397-08002B2CF9AE}" pid="5" name="MSIP_Label_3a2fed65-62e7-46ea-af74-187e0c17143a_Method">
    <vt:lpwstr>Privileged</vt:lpwstr>
  </property>
  <property fmtid="{D5CDD505-2E9C-101B-9397-08002B2CF9AE}" pid="6" name="MSIP_Label_3a2fed65-62e7-46ea-af74-187e0c17143a_Name">
    <vt:lpwstr>3a2fed65-62e7-46ea-af74-187e0c17143a</vt:lpwstr>
  </property>
  <property fmtid="{D5CDD505-2E9C-101B-9397-08002B2CF9AE}" pid="7" name="MSIP_Label_3a2fed65-62e7-46ea-af74-187e0c17143a_SetDate">
    <vt:lpwstr>2026-01-14T19:56:05Z</vt:lpwstr>
  </property>
  <property fmtid="{D5CDD505-2E9C-101B-9397-08002B2CF9AE}" pid="8" name="MSIP_Label_3a2fed65-62e7-46ea-af74-187e0c17143a_SiteId">
    <vt:lpwstr>d5fb7087-3777-42ad-966a-892ef47225d1</vt:lpwstr>
  </property>
  <property fmtid="{D5CDD505-2E9C-101B-9397-08002B2CF9AE}" pid="9" name="MSIP_Label_3a2fed65-62e7-46ea-af74-187e0c17143a_Tag">
    <vt:lpwstr>10, 0, 1, 1</vt:lpwstr>
  </property>
</Properties>
</file>