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58FB7" w14:textId="77777777" w:rsidR="000124DB" w:rsidRPr="0072270D" w:rsidRDefault="00211AD2" w:rsidP="000124DB">
      <w:pPr>
        <w:pStyle w:val="Heading4A"/>
      </w:pPr>
      <w:bookmarkStart w:id="0" w:name="_Toc852399"/>
      <w:bookmarkStart w:id="1" w:name="_Toc852730"/>
      <w:bookmarkStart w:id="2" w:name="_Toc8785176"/>
      <w:bookmarkStart w:id="3" w:name="_Toc30315082"/>
      <w:r w:rsidRPr="0072270D">
        <w:t>FG</w:t>
      </w:r>
      <w:bookmarkEnd w:id="0"/>
      <w:bookmarkEnd w:id="1"/>
      <w:bookmarkEnd w:id="2"/>
      <w:bookmarkEnd w:id="3"/>
      <w:r w:rsidRPr="00D36C23">
        <w:rPr>
          <w:color w:val="EE0000"/>
        </w:rPr>
        <w:t>{ID}</w:t>
      </w:r>
    </w:p>
    <w:p w14:paraId="55A71940" w14:textId="77777777" w:rsidR="000124DB" w:rsidRPr="003757AA" w:rsidRDefault="00211AD2" w:rsidP="000124DB">
      <w:pPr>
        <w:pStyle w:val="Heading4B"/>
      </w:pPr>
      <w:r w:rsidRPr="003757AA">
        <w:t>FLEXIBLE GROUP CONDITIONS</w:t>
      </w:r>
    </w:p>
    <w:p w14:paraId="5295099C" w14:textId="77777777" w:rsidR="00A50026" w:rsidRPr="00A50026" w:rsidRDefault="00211AD2" w:rsidP="000124DB">
      <w:pPr>
        <w:spacing w:after="0" w:line="240" w:lineRule="auto"/>
        <w:jc w:val="center"/>
        <w:rPr>
          <w:rFonts w:ascii="Arial" w:eastAsia="Times New Roman" w:hAnsi="Arial" w:cs="Times New Roman"/>
          <w:sz w:val="28"/>
          <w:szCs w:val="28"/>
        </w:rPr>
      </w:pPr>
      <w:r w:rsidRPr="00A50026">
        <w:rPr>
          <w:rFonts w:ascii="Arial" w:eastAsia="Times New Roman" w:hAnsi="Arial" w:cs="Times New Roman"/>
          <w:b/>
          <w:color w:val="0000FF"/>
          <w:sz w:val="28"/>
          <w:szCs w:val="28"/>
        </w:rPr>
        <w:t>Area Source Boiler – Existing Large Biomass without Ox Trim</w:t>
      </w:r>
    </w:p>
    <w:p w14:paraId="6F6BC0CB" w14:textId="77777777" w:rsidR="00A50026" w:rsidRPr="00A50026" w:rsidRDefault="00211AD2" w:rsidP="000124DB">
      <w:pPr>
        <w:spacing w:before="120" w:after="120" w:line="240" w:lineRule="auto"/>
        <w:rPr>
          <w:rFonts w:ascii="Arial" w:eastAsia="Times New Roman" w:hAnsi="Arial" w:cs="Times New Roman"/>
          <w:sz w:val="20"/>
          <w:szCs w:val="20"/>
        </w:rPr>
      </w:pPr>
      <w:r w:rsidRPr="00A50026">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2F5912E5" w14:textId="72E3E84A" w:rsidR="00A50026" w:rsidRPr="000124DB" w:rsidRDefault="00211AD2" w:rsidP="000124DB">
      <w:pPr>
        <w:spacing w:before="120" w:after="120" w:line="240" w:lineRule="auto"/>
        <w:rPr>
          <w:rFonts w:ascii="Arial" w:eastAsia="Times New Roman" w:hAnsi="Arial" w:cs="Times New Roman"/>
          <w:sz w:val="20"/>
          <w:szCs w:val="20"/>
        </w:rPr>
      </w:pPr>
      <w:r w:rsidRPr="00A50026">
        <w:rPr>
          <w:rFonts w:ascii="Arial" w:eastAsia="Times New Roman" w:hAnsi="Arial" w:cs="Times New Roman"/>
          <w:b/>
          <w:color w:val="0000FF"/>
          <w:sz w:val="20"/>
          <w:szCs w:val="20"/>
        </w:rPr>
        <w:t xml:space="preserve">Blue text is guidance or notes on the use of the template.  </w:t>
      </w:r>
      <w:r w:rsidR="000124DB" w:rsidRPr="000124DB">
        <w:rPr>
          <w:rFonts w:ascii="Arial" w:eastAsia="Times New Roman" w:hAnsi="Arial" w:cs="Times New Roman"/>
          <w:b/>
          <w:color w:val="0000FF"/>
          <w:sz w:val="20"/>
          <w:szCs w:val="20"/>
        </w:rPr>
        <w:t>DELETE ALL BLUE TEXT PRIOR TO ISSUING THE FINAL PERMIT OR SUBMITTING IT WITH A PERMIT APPLICATION.</w:t>
      </w:r>
    </w:p>
    <w:p w14:paraId="565C01A4" w14:textId="77777777" w:rsidR="00A50026" w:rsidRPr="00A50026" w:rsidRDefault="00211AD2" w:rsidP="000124DB">
      <w:pPr>
        <w:spacing w:before="120" w:after="120" w:line="240" w:lineRule="auto"/>
        <w:rPr>
          <w:rFonts w:ascii="Arial" w:eastAsia="Times New Roman" w:hAnsi="Arial" w:cs="Times New Roman"/>
          <w:b/>
          <w:color w:val="0000FF"/>
          <w:sz w:val="20"/>
          <w:szCs w:val="20"/>
        </w:rPr>
      </w:pPr>
      <w:bookmarkStart w:id="4" w:name="_Hlk87350762"/>
      <w:r w:rsidRPr="00A50026">
        <w:rPr>
          <w:rFonts w:ascii="Arial" w:eastAsia="Times New Roman" w:hAnsi="Arial" w:cs="Times New Roman"/>
          <w:b/>
          <w:color w:val="0000FF"/>
          <w:sz w:val="20"/>
          <w:szCs w:val="20"/>
        </w:rPr>
        <w:t>This template applies to existing large biomass-fired boilers that are not equipped with an oxygen trim system at area sources of HAPs designed with a heat input capacity of equal to or greater than 10 MMBTU/hr. If the date of installation of the boiler(s) is June 4, 2010, or earlier, this source is considered an existing source. If it was installed or reconstructed after June 4, 2010, then it is a new source, and this table is not applicable.</w:t>
      </w:r>
    </w:p>
    <w:bookmarkEnd w:id="4"/>
    <w:p w14:paraId="019508C3" w14:textId="2C535F50" w:rsidR="00A50026" w:rsidRPr="00A50026" w:rsidRDefault="00211AD2" w:rsidP="000124DB">
      <w:pPr>
        <w:spacing w:before="120" w:after="120" w:line="240" w:lineRule="auto"/>
        <w:rPr>
          <w:rFonts w:ascii="Arial" w:eastAsia="Times New Roman" w:hAnsi="Arial" w:cs="Times New Roman"/>
          <w:sz w:val="20"/>
          <w:szCs w:val="20"/>
        </w:rPr>
      </w:pPr>
      <w:r w:rsidRPr="00A50026">
        <w:rPr>
          <w:rFonts w:ascii="Arial" w:eastAsia="Times New Roman" w:hAnsi="Arial" w:cs="Times New Roman"/>
          <w:b/>
          <w:color w:val="0000FF"/>
          <w:sz w:val="20"/>
          <w:szCs w:val="20"/>
        </w:rPr>
        <w:t xml:space="preserve">If this template is being used for a ROP Reopening or Renewal, </w:t>
      </w:r>
      <w:r w:rsidRPr="000124DB">
        <w:rPr>
          <w:rFonts w:ascii="Arial" w:eastAsia="Times New Roman" w:hAnsi="Arial" w:cs="Times New Roman"/>
          <w:b/>
          <w:color w:val="0000FF"/>
          <w:sz w:val="20"/>
          <w:szCs w:val="20"/>
        </w:rPr>
        <w:t>and the</w:t>
      </w:r>
      <w:r w:rsidRPr="00A50026">
        <w:rPr>
          <w:rFonts w:ascii="Arial" w:eastAsia="Times New Roman" w:hAnsi="Arial" w:cs="Times New Roman"/>
          <w:b/>
          <w:color w:val="0000FF"/>
          <w:sz w:val="20"/>
          <w:szCs w:val="20"/>
        </w:rPr>
        <w:t xml:space="preserve"> MACT conditions were established in a PTI, the appropriate footnotes which reference enforceability must be added to each applicable condition in the template.  </w:t>
      </w:r>
    </w:p>
    <w:p w14:paraId="6CB4B6B6" w14:textId="77777777" w:rsidR="00A50026" w:rsidRPr="00A50026" w:rsidRDefault="00211AD2" w:rsidP="000124DB">
      <w:pPr>
        <w:pStyle w:val="Heading5"/>
        <w:rPr>
          <w:rFonts w:eastAsia="Times New Roman"/>
        </w:rPr>
      </w:pPr>
      <w:r w:rsidRPr="00A50026">
        <w:rPr>
          <w:rFonts w:eastAsia="Times New Roman"/>
        </w:rPr>
        <w:t>DESCRIPTION</w:t>
      </w:r>
    </w:p>
    <w:p w14:paraId="00B8B70A" w14:textId="77777777" w:rsidR="00A50026" w:rsidRPr="00A50026" w:rsidRDefault="00211AD2" w:rsidP="000124DB">
      <w:pPr>
        <w:spacing w:before="120"/>
        <w:rPr>
          <w:rFonts w:ascii="Arial" w:eastAsia="Times New Roman" w:hAnsi="Arial" w:cs="Times New Roman"/>
          <w:b/>
          <w:sz w:val="20"/>
          <w:szCs w:val="20"/>
        </w:rPr>
      </w:pPr>
      <w:bookmarkStart w:id="5" w:name="_Hlk87350595"/>
      <w:bookmarkStart w:id="6" w:name="_Hlk87269172"/>
      <w:r w:rsidRPr="00A50026">
        <w:rPr>
          <w:rFonts w:ascii="Arial" w:eastAsia="Times New Roman" w:hAnsi="Arial" w:cs="Times New Roman"/>
          <w:sz w:val="20"/>
          <w:szCs w:val="20"/>
        </w:rPr>
        <w:t xml:space="preserve">Requirements for </w:t>
      </w:r>
      <w:r w:rsidRPr="00A50026">
        <w:rPr>
          <w:rFonts w:ascii="Arial" w:eastAsia="Times New Roman" w:hAnsi="Arial" w:cs="Times New Roman"/>
          <w:color w:val="FF0000"/>
          <w:sz w:val="20"/>
          <w:szCs w:val="20"/>
        </w:rPr>
        <w:t>(an)</w:t>
      </w:r>
      <w:r w:rsidRPr="00A50026">
        <w:rPr>
          <w:rFonts w:ascii="Arial" w:eastAsia="Times New Roman" w:hAnsi="Arial" w:cs="Times New Roman"/>
          <w:sz w:val="20"/>
          <w:szCs w:val="20"/>
        </w:rPr>
        <w:t xml:space="preserve"> existing large (</w:t>
      </w:r>
      <w:r w:rsidRPr="00A50026">
        <w:rPr>
          <w:rFonts w:ascii="Arial" w:eastAsia="Times New Roman" w:hAnsi="Arial" w:cs="Arial"/>
          <w:sz w:val="20"/>
          <w:szCs w:val="20"/>
        </w:rPr>
        <w:t>≥</w:t>
      </w:r>
      <w:r w:rsidRPr="00A50026">
        <w:rPr>
          <w:rFonts w:ascii="Arial" w:eastAsia="Times New Roman" w:hAnsi="Arial" w:cs="Times New Roman"/>
          <w:sz w:val="20"/>
          <w:szCs w:val="20"/>
        </w:rPr>
        <w:t>10 MMBTU/hour heat input) biomass-fired industrial, commercial, or institutional boiler</w:t>
      </w:r>
      <w:r w:rsidRPr="00A50026">
        <w:rPr>
          <w:rFonts w:ascii="Arial" w:eastAsia="Times New Roman" w:hAnsi="Arial" w:cs="Times New Roman"/>
          <w:color w:val="FF0000"/>
          <w:sz w:val="20"/>
          <w:szCs w:val="20"/>
        </w:rPr>
        <w:t>(s)</w:t>
      </w:r>
      <w:r w:rsidRPr="00A50026">
        <w:rPr>
          <w:rFonts w:ascii="Arial" w:eastAsia="Times New Roman" w:hAnsi="Arial" w:cs="Times New Roman"/>
          <w:sz w:val="20"/>
          <w:szCs w:val="20"/>
        </w:rPr>
        <w:t xml:space="preserve"> that is not equipped with an oxygen trim system and is located at an area source of </w:t>
      </w:r>
      <w:bookmarkStart w:id="7" w:name="_Hlk86737164"/>
      <w:r w:rsidRPr="00A50026">
        <w:rPr>
          <w:rFonts w:ascii="Arial" w:eastAsia="Times New Roman" w:hAnsi="Arial" w:cs="Times New Roman"/>
          <w:sz w:val="20"/>
          <w:szCs w:val="20"/>
        </w:rPr>
        <w:t>hazardous air pollutants</w:t>
      </w:r>
      <w:bookmarkEnd w:id="7"/>
      <w:r w:rsidRPr="00A50026">
        <w:rPr>
          <w:rFonts w:ascii="Arial" w:eastAsia="Times New Roman" w:hAnsi="Arial" w:cs="Times New Roman"/>
          <w:sz w:val="20"/>
          <w:szCs w:val="20"/>
        </w:rPr>
        <w:t xml:space="preserve"> per 40 CFR Part 63, Subpart JJJJJJ.  </w:t>
      </w:r>
    </w:p>
    <w:p w14:paraId="063E5F35" w14:textId="6BAB7EE5" w:rsidR="00A50026" w:rsidRPr="00A50026" w:rsidRDefault="00211AD2" w:rsidP="000124DB">
      <w:pPr>
        <w:spacing w:before="120"/>
        <w:rPr>
          <w:rFonts w:ascii="Arial" w:eastAsia="Times New Roman" w:hAnsi="Arial" w:cs="Times New Roman"/>
          <w:sz w:val="20"/>
          <w:szCs w:val="20"/>
        </w:rPr>
      </w:pPr>
      <w:bookmarkStart w:id="8" w:name="_Hlk87350135"/>
      <w:bookmarkEnd w:id="5"/>
      <w:bookmarkEnd w:id="6"/>
      <w:r w:rsidRPr="00A50026">
        <w:rPr>
          <w:rFonts w:ascii="Arial" w:eastAsia="Times New Roman" w:hAnsi="Arial" w:cs="Times New Roman"/>
          <w:b/>
          <w:sz w:val="20"/>
          <w:szCs w:val="20"/>
        </w:rPr>
        <w:t>Emission Unit</w:t>
      </w:r>
      <w:r w:rsidR="000124DB">
        <w:rPr>
          <w:rFonts w:ascii="Arial" w:eastAsia="Times New Roman" w:hAnsi="Arial" w:cs="Times New Roman"/>
          <w:b/>
          <w:sz w:val="20"/>
          <w:szCs w:val="20"/>
        </w:rPr>
        <w:t>(s)</w:t>
      </w:r>
      <w:r w:rsidRPr="00A50026">
        <w:rPr>
          <w:rFonts w:ascii="Arial" w:eastAsia="Times New Roman" w:hAnsi="Arial" w:cs="Times New Roman"/>
          <w:b/>
          <w:sz w:val="20"/>
          <w:szCs w:val="20"/>
        </w:rPr>
        <w:t>:</w:t>
      </w:r>
      <w:r w:rsidRPr="00A50026">
        <w:rPr>
          <w:rFonts w:ascii="Arial" w:eastAsia="Times New Roman" w:hAnsi="Arial" w:cs="Times New Roman"/>
          <w:sz w:val="20"/>
          <w:szCs w:val="20"/>
        </w:rPr>
        <w:t xml:space="preserve"> </w:t>
      </w:r>
      <w:r w:rsidRPr="00A50026">
        <w:rPr>
          <w:rFonts w:ascii="Arial" w:eastAsia="Times New Roman" w:hAnsi="Arial" w:cs="Times New Roman"/>
          <w:color w:val="FF0000"/>
          <w:sz w:val="20"/>
          <w:szCs w:val="20"/>
        </w:rPr>
        <w:t>{Site Specific List of Emission Units}</w:t>
      </w:r>
    </w:p>
    <w:p w14:paraId="5704D821" w14:textId="77777777" w:rsidR="00A50026" w:rsidRPr="00A50026" w:rsidRDefault="00211AD2" w:rsidP="000124DB">
      <w:pPr>
        <w:pStyle w:val="Heading5"/>
        <w:rPr>
          <w:rFonts w:eastAsia="Times New Roman"/>
        </w:rPr>
      </w:pPr>
      <w:r w:rsidRPr="00A50026">
        <w:rPr>
          <w:rFonts w:eastAsia="Times New Roman"/>
        </w:rPr>
        <w:t>POLLUTION CONTROL EQUIPMENT</w:t>
      </w:r>
    </w:p>
    <w:p w14:paraId="24B17AAE" w14:textId="77777777" w:rsidR="00A50026" w:rsidRPr="00247D63" w:rsidRDefault="00211AD2" w:rsidP="000124DB">
      <w:pPr>
        <w:spacing w:before="120"/>
        <w:rPr>
          <w:rFonts w:ascii="Arial" w:eastAsia="Times New Roman" w:hAnsi="Arial" w:cs="Times New Roman"/>
          <w:sz w:val="20"/>
          <w:szCs w:val="20"/>
        </w:rPr>
      </w:pPr>
      <w:r w:rsidRPr="00A50026">
        <w:rPr>
          <w:rFonts w:ascii="Arial" w:eastAsia="Times New Roman" w:hAnsi="Arial" w:cs="Times New Roman"/>
          <w:color w:val="FF0000"/>
          <w:sz w:val="20"/>
          <w:szCs w:val="20"/>
        </w:rPr>
        <w:t>{Enter site specific pollution control equipment or NA}</w:t>
      </w:r>
    </w:p>
    <w:bookmarkEnd w:id="8"/>
    <w:p w14:paraId="17311C6C" w14:textId="77777777" w:rsidR="00A50026" w:rsidRPr="0087416B" w:rsidRDefault="00211AD2" w:rsidP="0087416B">
      <w:pPr>
        <w:pStyle w:val="Heading5"/>
        <w:rPr>
          <w:rStyle w:val="Heading5Char"/>
          <w:b/>
        </w:rPr>
      </w:pPr>
      <w:r w:rsidRPr="0087416B">
        <w:t>I</w:t>
      </w:r>
      <w:r w:rsidRPr="0087416B">
        <w:rPr>
          <w:rStyle w:val="Heading5Char"/>
          <w:b/>
        </w:rPr>
        <w:t>.  EMISSION LIMIT(S)</w:t>
      </w:r>
    </w:p>
    <w:p w14:paraId="199B2BB9" w14:textId="77777777" w:rsidR="00A50026" w:rsidRPr="00A50026" w:rsidRDefault="00211AD2" w:rsidP="000124DB">
      <w:pPr>
        <w:spacing w:before="120"/>
        <w:rPr>
          <w:rFonts w:ascii="Arial" w:eastAsia="Times New Roman" w:hAnsi="Arial" w:cs="Times New Roman"/>
          <w:sz w:val="20"/>
          <w:szCs w:val="20"/>
        </w:rPr>
      </w:pPr>
      <w:r w:rsidRPr="00A50026">
        <w:rPr>
          <w:rFonts w:ascii="Arial" w:eastAsia="Times New Roman" w:hAnsi="Arial" w:cs="Times New Roman"/>
          <w:sz w:val="20"/>
          <w:szCs w:val="20"/>
        </w:rPr>
        <w:t>NA</w:t>
      </w:r>
    </w:p>
    <w:p w14:paraId="38FEB866" w14:textId="77777777" w:rsidR="00A50026" w:rsidRPr="00A50026" w:rsidRDefault="00211AD2" w:rsidP="000124DB">
      <w:pPr>
        <w:pStyle w:val="Heading5"/>
        <w:rPr>
          <w:rFonts w:eastAsia="Times New Roman"/>
        </w:rPr>
      </w:pPr>
      <w:r w:rsidRPr="00A50026">
        <w:rPr>
          <w:rFonts w:eastAsia="Times New Roman"/>
        </w:rPr>
        <w:t>II.  MATERIAL LIMIT(S)</w:t>
      </w:r>
    </w:p>
    <w:p w14:paraId="383B6A00" w14:textId="77777777" w:rsidR="00A50026" w:rsidRPr="00A50026" w:rsidRDefault="00211AD2" w:rsidP="000124DB">
      <w:pPr>
        <w:spacing w:before="120"/>
        <w:rPr>
          <w:rFonts w:ascii="Arial" w:eastAsia="Times New Roman" w:hAnsi="Arial" w:cs="Times New Roman"/>
          <w:sz w:val="20"/>
          <w:szCs w:val="20"/>
        </w:rPr>
      </w:pPr>
      <w:r w:rsidRPr="00A50026">
        <w:rPr>
          <w:rFonts w:ascii="Arial" w:eastAsia="Times New Roman" w:hAnsi="Arial" w:cs="Times New Roman"/>
          <w:sz w:val="20"/>
          <w:szCs w:val="20"/>
        </w:rPr>
        <w:t>NA</w:t>
      </w:r>
    </w:p>
    <w:p w14:paraId="70C25B1A" w14:textId="77777777" w:rsidR="00A50026" w:rsidRPr="00A50026" w:rsidRDefault="00211AD2" w:rsidP="000124DB">
      <w:pPr>
        <w:pStyle w:val="Heading5"/>
        <w:rPr>
          <w:rFonts w:eastAsia="Times New Roman"/>
        </w:rPr>
      </w:pPr>
      <w:r w:rsidRPr="00A50026">
        <w:rPr>
          <w:rFonts w:eastAsia="Times New Roman"/>
        </w:rPr>
        <w:t xml:space="preserve">III.  PROCESS/OPERATIONAL RESTRICTION(S) </w:t>
      </w:r>
    </w:p>
    <w:p w14:paraId="5C9C5B39" w14:textId="77777777" w:rsidR="00A50026" w:rsidRPr="00A50026" w:rsidRDefault="00211AD2" w:rsidP="000124DB">
      <w:pPr>
        <w:spacing w:before="120"/>
        <w:ind w:left="360" w:hanging="360"/>
        <w:rPr>
          <w:rFonts w:ascii="Arial" w:eastAsia="Times New Roman" w:hAnsi="Arial" w:cs="Arial"/>
          <w:b/>
          <w:sz w:val="20"/>
          <w:szCs w:val="20"/>
        </w:rPr>
      </w:pPr>
      <w:r w:rsidRPr="00A50026">
        <w:rPr>
          <w:rFonts w:ascii="Arial" w:eastAsia="Times New Roman" w:hAnsi="Arial" w:cs="Arial"/>
          <w:sz w:val="20"/>
          <w:szCs w:val="20"/>
        </w:rPr>
        <w:t>1.</w:t>
      </w:r>
      <w:r w:rsidRPr="00A50026">
        <w:rPr>
          <w:rFonts w:ascii="Arial" w:eastAsia="Times New Roman" w:hAnsi="Arial" w:cs="Arial"/>
          <w:sz w:val="20"/>
          <w:szCs w:val="20"/>
        </w:rPr>
        <w:tab/>
        <w:t xml:space="preserve">For 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sz w:val="20"/>
          <w:szCs w:val="20"/>
        </w:rPr>
        <w:t>,</w:t>
      </w:r>
      <w:r w:rsidRPr="00A50026">
        <w:rPr>
          <w:rFonts w:ascii="Arial" w:eastAsia="Times New Roman" w:hAnsi="Arial" w:cs="Arial"/>
          <w:color w:val="FF0000"/>
          <w:sz w:val="20"/>
          <w:szCs w:val="20"/>
        </w:rPr>
        <w:t xml:space="preserve"> </w:t>
      </w:r>
      <w:r w:rsidRPr="00A50026">
        <w:rPr>
          <w:rFonts w:ascii="Arial" w:eastAsia="Times New Roman" w:hAnsi="Arial" w:cs="Arial"/>
          <w:sz w:val="20"/>
          <w:szCs w:val="20"/>
        </w:rPr>
        <w:t xml:space="preserve">the permittee must conduct the tune-up while burning the type of fuel (or fuels in the case of boilers that routinely burn two types of fuels at the same time) that provided the majority of the heat input to the boiler over the 12 months prior to the tune-up.  </w:t>
      </w:r>
      <w:r w:rsidRPr="00A50026">
        <w:rPr>
          <w:rFonts w:ascii="Arial" w:eastAsia="Times New Roman" w:hAnsi="Arial" w:cs="Arial"/>
          <w:b/>
          <w:sz w:val="20"/>
          <w:szCs w:val="20"/>
        </w:rPr>
        <w:t>(40 CFR 63.11223(a), 40 CFR Part 63, Subpart JJJJJJ, Table 2.6)</w:t>
      </w:r>
    </w:p>
    <w:p w14:paraId="2C63747F" w14:textId="77777777" w:rsidR="00A50026" w:rsidRPr="00A50026" w:rsidRDefault="00211AD2" w:rsidP="000124DB">
      <w:pPr>
        <w:spacing w:before="160"/>
        <w:ind w:left="360" w:hanging="360"/>
        <w:rPr>
          <w:rFonts w:ascii="Arial" w:eastAsia="Times New Roman" w:hAnsi="Arial" w:cs="Arial"/>
          <w:b/>
          <w:sz w:val="20"/>
          <w:szCs w:val="20"/>
        </w:rPr>
      </w:pPr>
      <w:r w:rsidRPr="00A50026">
        <w:rPr>
          <w:rFonts w:ascii="Arial" w:eastAsia="Times New Roman" w:hAnsi="Arial" w:cs="Arial"/>
          <w:sz w:val="20"/>
          <w:szCs w:val="20"/>
        </w:rPr>
        <w:t>2.</w:t>
      </w:r>
      <w:r w:rsidRPr="00A50026">
        <w:rPr>
          <w:rFonts w:ascii="Arial" w:eastAsia="Times New Roman" w:hAnsi="Arial" w:cs="Arial"/>
          <w:sz w:val="20"/>
          <w:szCs w:val="20"/>
        </w:rPr>
        <w:tab/>
        <w:t xml:space="preserve">The permittee must conduct a tune-up 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sz w:val="20"/>
          <w:szCs w:val="20"/>
        </w:rPr>
        <w:t xml:space="preserve"> biennially to demonstrate continuous compliance as listed below.  Each biennial tune-up must be conducted no more than 25 months after the previous tune-up.  </w:t>
      </w:r>
    </w:p>
    <w:p w14:paraId="7E78E7B4"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a.</w:t>
      </w:r>
      <w:r w:rsidRPr="00A50026">
        <w:rPr>
          <w:rFonts w:ascii="Arial" w:eastAsia="Times New Roman" w:hAnsi="Arial" w:cs="Arial"/>
          <w:sz w:val="20"/>
          <w:szCs w:val="20"/>
        </w:rPr>
        <w:tab/>
      </w:r>
      <w:r w:rsidRPr="00A50026">
        <w:rPr>
          <w:rFonts w:ascii="Arial" w:eastAsia="Times New Roman" w:hAnsi="Arial" w:cs="Arial"/>
          <w:sz w:val="20"/>
          <w:szCs w:val="20"/>
        </w:rPr>
        <w:t xml:space="preserve">As applicable, inspect the burner, and clean or replace any components of the burner as necessary (the permittee may delay the burner inspection until the next scheduled unit shutdown, not to exceed 36 months from the previous inspection). Units that produce electricity for sale may delay the burner inspection until the first outage, not to exceed 36 months from the previous inspection.  </w:t>
      </w:r>
      <w:r w:rsidRPr="00A50026">
        <w:rPr>
          <w:rFonts w:ascii="Arial" w:eastAsia="Times New Roman" w:hAnsi="Arial" w:cs="Arial"/>
          <w:b/>
          <w:sz w:val="20"/>
          <w:szCs w:val="20"/>
        </w:rPr>
        <w:t>(40 CFR 63.11223(b)(1))</w:t>
      </w:r>
    </w:p>
    <w:p w14:paraId="7F5DCDBC"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b.</w:t>
      </w:r>
      <w:r w:rsidRPr="00A50026">
        <w:rPr>
          <w:rFonts w:ascii="Arial" w:eastAsia="Times New Roman" w:hAnsi="Arial" w:cs="Arial"/>
          <w:sz w:val="20"/>
          <w:szCs w:val="20"/>
        </w:rPr>
        <w:tab/>
        <w:t xml:space="preserve">Inspect the flame pattern, as applicable, and adjust the burner as necessary to optimize the flame pattern. The adjustment should be consistent with the manufacturer's specifications, if available.  </w:t>
      </w:r>
      <w:r w:rsidRPr="00A50026">
        <w:rPr>
          <w:rFonts w:ascii="Arial" w:eastAsia="Times New Roman" w:hAnsi="Arial" w:cs="Arial"/>
          <w:b/>
          <w:sz w:val="20"/>
          <w:szCs w:val="20"/>
        </w:rPr>
        <w:t>(40 CFR 63.11223(b)(2))</w:t>
      </w:r>
    </w:p>
    <w:p w14:paraId="4CAAB47C"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lastRenderedPageBreak/>
        <w:t>c.</w:t>
      </w:r>
      <w:r w:rsidRPr="00A50026">
        <w:rPr>
          <w:rFonts w:ascii="Arial" w:eastAsia="Times New Roman" w:hAnsi="Arial" w:cs="Arial"/>
          <w:sz w:val="20"/>
          <w:szCs w:val="20"/>
        </w:rPr>
        <w:tab/>
        <w:t xml:space="preserve">Inspect the system controlling the air-to-fuel ratio, as applicable, and ensure that it is correctly calibrated and functioning properly (the permittee may delay the inspection until the next scheduled unit shutdown, not to exceed 36 months from the previous inspection). Units that produce electricity for sale may delay the inspection until the first outage, not to exceed 36 months from the previous inspection.  </w:t>
      </w:r>
      <w:r w:rsidRPr="00A50026">
        <w:rPr>
          <w:rFonts w:ascii="Arial" w:eastAsia="Times New Roman" w:hAnsi="Arial" w:cs="Arial"/>
          <w:b/>
          <w:sz w:val="20"/>
          <w:szCs w:val="20"/>
        </w:rPr>
        <w:t>(40 CFR 63.11223(b)(3))</w:t>
      </w:r>
    </w:p>
    <w:p w14:paraId="4BDAD762"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d.</w:t>
      </w:r>
      <w:r w:rsidRPr="00A50026">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A50026">
        <w:rPr>
          <w:rFonts w:ascii="Arial" w:eastAsia="Times New Roman" w:hAnsi="Arial" w:cs="Arial"/>
          <w:b/>
          <w:sz w:val="20"/>
          <w:szCs w:val="20"/>
        </w:rPr>
        <w:t>(40 CFR 63.11223(b)(4))</w:t>
      </w:r>
    </w:p>
    <w:p w14:paraId="25859861"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e.</w:t>
      </w:r>
      <w:r w:rsidRPr="00A50026">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A50026">
        <w:rPr>
          <w:rFonts w:ascii="Arial" w:eastAsia="Times New Roman" w:hAnsi="Arial" w:cs="Arial"/>
          <w:b/>
          <w:sz w:val="20"/>
          <w:szCs w:val="20"/>
        </w:rPr>
        <w:t>(40 CFR 63.11223(b)(5))</w:t>
      </w:r>
    </w:p>
    <w:p w14:paraId="1133898C"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f.</w:t>
      </w:r>
      <w:r w:rsidRPr="00A50026">
        <w:rPr>
          <w:rFonts w:ascii="Arial" w:eastAsia="Times New Roman" w:hAnsi="Arial" w:cs="Arial"/>
          <w:sz w:val="20"/>
          <w:szCs w:val="20"/>
        </w:rPr>
        <w:tab/>
        <w:t xml:space="preserve">If the unit is not operating on the required date for a tune-up, the tune-up must be conducted within 30 days of startup.  </w:t>
      </w:r>
      <w:r w:rsidRPr="00A50026">
        <w:rPr>
          <w:rFonts w:ascii="Arial" w:eastAsia="Times New Roman" w:hAnsi="Arial" w:cs="Arial"/>
          <w:b/>
          <w:sz w:val="20"/>
          <w:szCs w:val="20"/>
        </w:rPr>
        <w:t>(40 CFR 63.11223(b)(7))</w:t>
      </w:r>
    </w:p>
    <w:p w14:paraId="3C66492A" w14:textId="77777777" w:rsidR="00A50026" w:rsidRPr="00A50026" w:rsidRDefault="00211AD2" w:rsidP="000124DB">
      <w:pPr>
        <w:spacing w:before="120"/>
        <w:ind w:left="360" w:hanging="360"/>
        <w:rPr>
          <w:rFonts w:ascii="Arial" w:eastAsia="Times New Roman" w:hAnsi="Arial" w:cs="Arial"/>
          <w:sz w:val="20"/>
          <w:szCs w:val="20"/>
        </w:rPr>
      </w:pPr>
      <w:r w:rsidRPr="00A50026">
        <w:rPr>
          <w:rFonts w:ascii="Arial" w:eastAsia="Times New Roman" w:hAnsi="Arial" w:cs="Arial"/>
          <w:sz w:val="20"/>
          <w:szCs w:val="20"/>
        </w:rPr>
        <w:t>3.</w:t>
      </w:r>
      <w:r w:rsidRPr="00A50026">
        <w:rPr>
          <w:rFonts w:ascii="Arial" w:eastAsia="Times New Roman" w:hAnsi="Arial" w:cs="Arial"/>
          <w:sz w:val="20"/>
          <w:szCs w:val="20"/>
        </w:rPr>
        <w:tab/>
        <w:t xml:space="preserve">At all times the permittee must operate and maintain 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sz w:val="20"/>
          <w:szCs w:val="20"/>
        </w:rPr>
        <w:t>,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proce</w:t>
      </w:r>
      <w:r w:rsidRPr="00A50026">
        <w:rPr>
          <w:rFonts w:ascii="Arial" w:eastAsia="Times New Roman" w:hAnsi="Arial" w:cs="Arial"/>
          <w:sz w:val="20"/>
          <w:szCs w:val="20"/>
        </w:rPr>
        <w:t xml:space="preserve">dures are being used will be based on information available to the Administrator that may include, but is not limited to, monitoring results, review of operation and maintenance procedures, review of operation and maintenance records, and inspection of the source.  </w:t>
      </w:r>
      <w:r w:rsidRPr="00A50026">
        <w:rPr>
          <w:rFonts w:ascii="Arial" w:eastAsia="Times New Roman" w:hAnsi="Arial" w:cs="Arial"/>
          <w:b/>
          <w:sz w:val="20"/>
          <w:szCs w:val="20"/>
        </w:rPr>
        <w:t>(40 CFR 63.11205(a))</w:t>
      </w:r>
    </w:p>
    <w:p w14:paraId="2C562526" w14:textId="77777777" w:rsidR="00A50026" w:rsidRPr="00A50026" w:rsidRDefault="00211AD2" w:rsidP="000124DB">
      <w:pPr>
        <w:pStyle w:val="Heading5"/>
        <w:rPr>
          <w:rFonts w:eastAsia="Times New Roman"/>
        </w:rPr>
      </w:pPr>
      <w:r w:rsidRPr="00A50026">
        <w:rPr>
          <w:rFonts w:eastAsia="Times New Roman"/>
        </w:rPr>
        <w:t>IV.  DESIGN/EQUIPMENT PARAMETER(S)</w:t>
      </w:r>
    </w:p>
    <w:p w14:paraId="305F1254" w14:textId="77777777" w:rsidR="00A50026" w:rsidRPr="00A50026" w:rsidRDefault="00211AD2" w:rsidP="000124DB">
      <w:pPr>
        <w:spacing w:before="120"/>
        <w:ind w:left="360" w:hanging="360"/>
        <w:rPr>
          <w:rFonts w:ascii="Arial" w:eastAsia="Times New Roman" w:hAnsi="Arial" w:cs="Times New Roman"/>
          <w:b/>
          <w:sz w:val="20"/>
          <w:szCs w:val="20"/>
        </w:rPr>
      </w:pPr>
      <w:r w:rsidRPr="00A50026">
        <w:rPr>
          <w:rFonts w:ascii="Arial" w:eastAsia="Times New Roman" w:hAnsi="Arial" w:cs="Times New Roman"/>
          <w:sz w:val="20"/>
          <w:szCs w:val="20"/>
        </w:rPr>
        <w:t>NA</w:t>
      </w:r>
    </w:p>
    <w:p w14:paraId="5182D6C4" w14:textId="77777777" w:rsidR="00A50026" w:rsidRPr="00A50026" w:rsidRDefault="00211AD2" w:rsidP="0087416B">
      <w:pPr>
        <w:pStyle w:val="Heading5"/>
        <w:spacing w:after="0"/>
        <w:rPr>
          <w:rFonts w:eastAsia="Times New Roman"/>
        </w:rPr>
      </w:pPr>
      <w:r w:rsidRPr="00A50026">
        <w:rPr>
          <w:rFonts w:eastAsia="Times New Roman"/>
        </w:rPr>
        <w:t>V.  TESTING/SAMPLING</w:t>
      </w:r>
    </w:p>
    <w:p w14:paraId="237602E2" w14:textId="77777777" w:rsidR="00A50026" w:rsidRPr="00A50026" w:rsidRDefault="00211AD2" w:rsidP="000124DB">
      <w:pPr>
        <w:rPr>
          <w:rFonts w:ascii="Arial" w:eastAsia="Times New Roman" w:hAnsi="Arial" w:cs="Times New Roman"/>
          <w:sz w:val="20"/>
          <w:szCs w:val="20"/>
        </w:rPr>
      </w:pPr>
      <w:r w:rsidRPr="00A50026">
        <w:rPr>
          <w:rFonts w:ascii="Arial" w:eastAsia="Times New Roman" w:hAnsi="Arial" w:cs="Times New Roman"/>
          <w:sz w:val="20"/>
          <w:szCs w:val="20"/>
        </w:rPr>
        <w:t xml:space="preserve">Records shall be maintained on file for a period of five years.  </w:t>
      </w:r>
      <w:r w:rsidRPr="00A50026">
        <w:rPr>
          <w:rFonts w:ascii="Arial" w:eastAsia="Times New Roman" w:hAnsi="Arial" w:cs="Times New Roman"/>
          <w:b/>
          <w:sz w:val="20"/>
          <w:szCs w:val="20"/>
        </w:rPr>
        <w:t>(R 336.1213(3)(b)(ii))</w:t>
      </w:r>
    </w:p>
    <w:p w14:paraId="01595E3D" w14:textId="2B388D40" w:rsidR="00A50026" w:rsidRPr="00A50026" w:rsidRDefault="00211AD2" w:rsidP="000124DB">
      <w:pPr>
        <w:spacing w:before="120"/>
        <w:rPr>
          <w:rFonts w:ascii="Arial" w:eastAsia="Times New Roman" w:hAnsi="Arial" w:cs="Arial"/>
          <w:b/>
          <w:color w:val="0000FF"/>
          <w:sz w:val="20"/>
          <w:szCs w:val="20"/>
        </w:rPr>
      </w:pPr>
      <w:r w:rsidRPr="00A50026">
        <w:rPr>
          <w:rFonts w:ascii="Arial" w:eastAsia="Times New Roman" w:hAnsi="Arial" w:cs="Times New Roman"/>
          <w:b/>
          <w:color w:val="0000FF"/>
          <w:sz w:val="20"/>
          <w:szCs w:val="20"/>
        </w:rPr>
        <w:t xml:space="preserve">Permit staff – </w:t>
      </w:r>
      <w:r w:rsidR="000124DB" w:rsidRPr="000124DB">
        <w:rPr>
          <w:rFonts w:ascii="Arial" w:eastAsia="Times New Roman" w:hAnsi="Arial" w:cs="Times New Roman"/>
          <w:b/>
          <w:color w:val="0000FF"/>
          <w:sz w:val="20"/>
          <w:szCs w:val="20"/>
        </w:rPr>
        <w:t xml:space="preserve">CHANGE </w:t>
      </w:r>
      <w:r w:rsidRPr="00A50026">
        <w:rPr>
          <w:rFonts w:ascii="Arial" w:eastAsia="Times New Roman" w:hAnsi="Arial" w:cs="Times New Roman"/>
          <w:b/>
          <w:color w:val="0000FF"/>
          <w:sz w:val="20"/>
          <w:szCs w:val="20"/>
        </w:rPr>
        <w:t>above UAR to R 336.1201(3) if using in a PTI.</w:t>
      </w:r>
    </w:p>
    <w:p w14:paraId="5BA626DA" w14:textId="77777777" w:rsidR="00A50026" w:rsidRPr="00A50026" w:rsidRDefault="00211AD2" w:rsidP="000124DB">
      <w:pPr>
        <w:spacing w:before="120"/>
        <w:rPr>
          <w:rFonts w:ascii="Arial" w:eastAsia="Times New Roman" w:hAnsi="Arial" w:cs="Times New Roman"/>
          <w:sz w:val="20"/>
          <w:szCs w:val="20"/>
        </w:rPr>
      </w:pPr>
      <w:r w:rsidRPr="00A50026">
        <w:rPr>
          <w:rFonts w:ascii="Arial" w:eastAsia="Times New Roman" w:hAnsi="Arial" w:cs="Times New Roman"/>
          <w:sz w:val="20"/>
          <w:szCs w:val="20"/>
        </w:rPr>
        <w:t>NA</w:t>
      </w:r>
    </w:p>
    <w:p w14:paraId="384CD59F" w14:textId="77777777" w:rsidR="00A50026" w:rsidRPr="00A50026" w:rsidRDefault="00211AD2" w:rsidP="0087416B">
      <w:pPr>
        <w:pStyle w:val="Heading5"/>
        <w:spacing w:after="0"/>
        <w:rPr>
          <w:rFonts w:eastAsia="Times New Roman"/>
        </w:rPr>
      </w:pPr>
      <w:r w:rsidRPr="00A50026">
        <w:rPr>
          <w:rFonts w:eastAsia="Times New Roman"/>
        </w:rPr>
        <w:t>VI.  MONITORING/RECORDKEEPING</w:t>
      </w:r>
    </w:p>
    <w:p w14:paraId="76ABF9FE" w14:textId="77777777" w:rsidR="00A50026" w:rsidRPr="00A50026" w:rsidRDefault="00211AD2" w:rsidP="000124DB">
      <w:pPr>
        <w:rPr>
          <w:rFonts w:ascii="Arial" w:eastAsia="Times New Roman" w:hAnsi="Arial" w:cs="Times New Roman"/>
          <w:sz w:val="20"/>
          <w:szCs w:val="20"/>
        </w:rPr>
      </w:pPr>
      <w:r w:rsidRPr="00A50026">
        <w:rPr>
          <w:rFonts w:ascii="Arial" w:eastAsia="Times New Roman" w:hAnsi="Arial" w:cs="Times New Roman"/>
          <w:sz w:val="20"/>
          <w:szCs w:val="20"/>
        </w:rPr>
        <w:t xml:space="preserve">Records shall be maintained on file for a period of five years.  </w:t>
      </w:r>
      <w:r w:rsidRPr="00A50026">
        <w:rPr>
          <w:rFonts w:ascii="Arial" w:eastAsia="Times New Roman" w:hAnsi="Arial" w:cs="Times New Roman"/>
          <w:b/>
          <w:sz w:val="20"/>
          <w:szCs w:val="20"/>
        </w:rPr>
        <w:t>(R 336.1213(3)(b)(ii))</w:t>
      </w:r>
    </w:p>
    <w:p w14:paraId="3EA27F2F" w14:textId="4E870A73" w:rsidR="00A50026" w:rsidRPr="00A50026" w:rsidRDefault="00211AD2" w:rsidP="000124DB">
      <w:pPr>
        <w:spacing w:before="120"/>
        <w:rPr>
          <w:rFonts w:ascii="Arial" w:eastAsia="Times New Roman" w:hAnsi="Arial" w:cs="Arial"/>
          <w:b/>
          <w:color w:val="0000FF"/>
          <w:sz w:val="20"/>
          <w:szCs w:val="20"/>
        </w:rPr>
      </w:pPr>
      <w:r w:rsidRPr="00A50026">
        <w:rPr>
          <w:rFonts w:ascii="Arial" w:eastAsia="Times New Roman" w:hAnsi="Arial" w:cs="Times New Roman"/>
          <w:b/>
          <w:color w:val="0000FF"/>
          <w:sz w:val="20"/>
          <w:szCs w:val="20"/>
        </w:rPr>
        <w:t>Permit staff –</w:t>
      </w:r>
      <w:r w:rsidR="0087416B" w:rsidRPr="0087416B">
        <w:rPr>
          <w:rFonts w:ascii="Arial" w:eastAsia="Times New Roman" w:hAnsi="Arial" w:cs="Times New Roman"/>
          <w:b/>
          <w:color w:val="0000FF"/>
          <w:sz w:val="20"/>
          <w:szCs w:val="20"/>
        </w:rPr>
        <w:t xml:space="preserve"> CHANGE</w:t>
      </w:r>
      <w:r w:rsidRPr="00A50026">
        <w:rPr>
          <w:rFonts w:ascii="Arial" w:eastAsia="Times New Roman" w:hAnsi="Arial" w:cs="Times New Roman"/>
          <w:b/>
          <w:color w:val="0000FF"/>
          <w:sz w:val="20"/>
          <w:szCs w:val="20"/>
        </w:rPr>
        <w:t xml:space="preserve"> above UAR to R 336.1201(3) if using in a PTI.</w:t>
      </w:r>
    </w:p>
    <w:p w14:paraId="48E88CB8" w14:textId="77777777" w:rsidR="00A50026" w:rsidRPr="00A50026" w:rsidRDefault="00211AD2" w:rsidP="000124DB">
      <w:pPr>
        <w:spacing w:before="160"/>
        <w:ind w:left="360" w:hanging="360"/>
        <w:rPr>
          <w:rFonts w:ascii="Arial" w:eastAsia="Times New Roman" w:hAnsi="Arial" w:cs="Arial"/>
          <w:sz w:val="20"/>
          <w:szCs w:val="20"/>
        </w:rPr>
      </w:pPr>
      <w:r w:rsidRPr="00A50026">
        <w:rPr>
          <w:rFonts w:ascii="Arial" w:eastAsia="Times New Roman" w:hAnsi="Arial" w:cs="Arial"/>
          <w:sz w:val="20"/>
          <w:szCs w:val="20"/>
        </w:rPr>
        <w:t>1.</w:t>
      </w:r>
      <w:r w:rsidRPr="00A50026">
        <w:rPr>
          <w:rFonts w:ascii="Arial" w:eastAsia="Times New Roman" w:hAnsi="Arial" w:cs="Arial"/>
          <w:sz w:val="20"/>
          <w:szCs w:val="20"/>
        </w:rPr>
        <w:tab/>
        <w:t xml:space="preserve">The permittee must maintain the records listed below.  </w:t>
      </w:r>
    </w:p>
    <w:p w14:paraId="1C6B3FFE" w14:textId="77777777" w:rsidR="00A50026" w:rsidRPr="00A50026" w:rsidRDefault="00211AD2" w:rsidP="000124DB">
      <w:pPr>
        <w:spacing w:before="160"/>
        <w:ind w:left="720" w:hanging="360"/>
        <w:rPr>
          <w:rFonts w:ascii="Arial" w:eastAsia="Times New Roman" w:hAnsi="Arial" w:cs="Arial"/>
          <w:sz w:val="20"/>
          <w:szCs w:val="20"/>
        </w:rPr>
      </w:pPr>
      <w:r w:rsidRPr="00A50026">
        <w:rPr>
          <w:rFonts w:ascii="Arial" w:eastAsia="Times New Roman" w:hAnsi="Arial" w:cs="Arial"/>
          <w:sz w:val="20"/>
          <w:szCs w:val="20"/>
        </w:rPr>
        <w:t>a.</w:t>
      </w:r>
      <w:r w:rsidRPr="00A50026">
        <w:rPr>
          <w:rFonts w:ascii="Arial" w:eastAsia="Times New Roman" w:hAnsi="Arial" w:cs="Arial"/>
          <w:sz w:val="20"/>
          <w:szCs w:val="20"/>
        </w:rPr>
        <w:tab/>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A50026">
        <w:rPr>
          <w:rFonts w:ascii="Arial" w:eastAsia="Times New Roman" w:hAnsi="Arial" w:cs="Arial"/>
          <w:b/>
          <w:sz w:val="20"/>
          <w:szCs w:val="20"/>
        </w:rPr>
        <w:t>(40 CFR 63.11225(c)(1))</w:t>
      </w:r>
    </w:p>
    <w:p w14:paraId="5982C23F" w14:textId="77777777" w:rsidR="00A50026" w:rsidRPr="00A50026" w:rsidRDefault="00211AD2" w:rsidP="000124DB">
      <w:pPr>
        <w:spacing w:before="160"/>
        <w:ind w:left="720" w:hanging="360"/>
        <w:rPr>
          <w:rFonts w:ascii="Arial" w:eastAsia="Times New Roman" w:hAnsi="Arial" w:cs="Arial"/>
          <w:sz w:val="20"/>
          <w:szCs w:val="20"/>
        </w:rPr>
      </w:pPr>
      <w:r w:rsidRPr="00A50026">
        <w:rPr>
          <w:rFonts w:ascii="Arial" w:eastAsia="Times New Roman" w:hAnsi="Arial" w:cs="Arial"/>
          <w:sz w:val="20"/>
          <w:szCs w:val="20"/>
        </w:rPr>
        <w:t>b.</w:t>
      </w:r>
      <w:r w:rsidRPr="00A50026">
        <w:rPr>
          <w:rFonts w:ascii="Arial" w:eastAsia="Times New Roman" w:hAnsi="Arial" w:cs="Arial"/>
          <w:sz w:val="20"/>
          <w:szCs w:val="20"/>
        </w:rPr>
        <w:tab/>
      </w:r>
      <w:r w:rsidRPr="00A50026">
        <w:rPr>
          <w:rFonts w:ascii="Arial" w:eastAsia="Times New Roman" w:hAnsi="Arial" w:cs="Arial"/>
          <w:sz w:val="20"/>
          <w:szCs w:val="20"/>
        </w:rPr>
        <w:t xml:space="preserve">The permittee must keep records to document conformance with the work practices, emission reduction measures, and management practices as listed below.  </w:t>
      </w:r>
      <w:r w:rsidRPr="00A50026">
        <w:rPr>
          <w:rFonts w:ascii="Arial" w:eastAsia="Times New Roman" w:hAnsi="Arial" w:cs="Arial"/>
          <w:b/>
          <w:sz w:val="20"/>
          <w:szCs w:val="20"/>
        </w:rPr>
        <w:t>(40 CFR 63.11225(c)(2))</w:t>
      </w:r>
    </w:p>
    <w:p w14:paraId="0862D5F7" w14:textId="77777777" w:rsidR="00A50026" w:rsidRPr="00A50026" w:rsidRDefault="00211AD2" w:rsidP="000124DB">
      <w:pPr>
        <w:spacing w:before="160"/>
        <w:ind w:left="1080" w:hanging="360"/>
        <w:rPr>
          <w:rFonts w:ascii="Arial" w:eastAsia="Times New Roman" w:hAnsi="Arial" w:cs="Arial"/>
          <w:sz w:val="20"/>
          <w:szCs w:val="20"/>
        </w:rPr>
      </w:pPr>
      <w:r w:rsidRPr="00A50026">
        <w:rPr>
          <w:rFonts w:ascii="Arial" w:eastAsia="Times New Roman" w:hAnsi="Arial" w:cs="Arial"/>
          <w:sz w:val="20"/>
          <w:szCs w:val="20"/>
        </w:rPr>
        <w:t>i.</w:t>
      </w:r>
      <w:r w:rsidRPr="00A50026">
        <w:rPr>
          <w:rFonts w:ascii="Arial" w:eastAsia="Times New Roman" w:hAnsi="Arial" w:cs="Arial"/>
          <w:sz w:val="20"/>
          <w:szCs w:val="20"/>
        </w:rPr>
        <w:tab/>
        <w:t xml:space="preserve">Records must identify 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sz w:val="20"/>
          <w:szCs w:val="20"/>
        </w:rPr>
        <w:t xml:space="preserve">, the date of tune-up, the procedures followed for tune-up, and the manufacturer's specifications to which the boiler was tuned.  </w:t>
      </w:r>
      <w:r w:rsidRPr="00A50026">
        <w:rPr>
          <w:rFonts w:ascii="Arial" w:eastAsia="Times New Roman" w:hAnsi="Arial" w:cs="Arial"/>
          <w:b/>
          <w:sz w:val="20"/>
          <w:szCs w:val="20"/>
        </w:rPr>
        <w:t>(40 CFR 63.11225(c)(2)(i))</w:t>
      </w:r>
    </w:p>
    <w:p w14:paraId="52B7077F" w14:textId="77777777" w:rsidR="00A50026" w:rsidRPr="00A50026" w:rsidRDefault="00211AD2" w:rsidP="000124DB">
      <w:pPr>
        <w:spacing w:before="160"/>
        <w:ind w:left="1080" w:hanging="360"/>
        <w:rPr>
          <w:rFonts w:ascii="Arial" w:eastAsia="Times New Roman" w:hAnsi="Arial" w:cs="Arial"/>
          <w:bCs/>
          <w:sz w:val="20"/>
          <w:szCs w:val="20"/>
        </w:rPr>
      </w:pPr>
      <w:r w:rsidRPr="00A50026">
        <w:rPr>
          <w:rFonts w:ascii="Arial" w:eastAsia="Times New Roman" w:hAnsi="Arial" w:cs="Arial"/>
          <w:sz w:val="20"/>
          <w:szCs w:val="20"/>
        </w:rPr>
        <w:t>ii.</w:t>
      </w:r>
      <w:r w:rsidRPr="00A50026">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material pursuant to 40 CFR 241.3(b)(4), the permittee must keep records as to how the operations </w:t>
      </w:r>
      <w:r w:rsidRPr="00A50026">
        <w:rPr>
          <w:rFonts w:ascii="Arial" w:eastAsia="Times New Roman" w:hAnsi="Arial" w:cs="Arial"/>
          <w:sz w:val="20"/>
          <w:szCs w:val="20"/>
        </w:rPr>
        <w:lastRenderedPageBreak/>
        <w:t>that produced the fuel sati</w:t>
      </w:r>
      <w:r w:rsidRPr="00A50026">
        <w:rPr>
          <w:rFonts w:ascii="Arial" w:eastAsia="Times New Roman" w:hAnsi="Arial" w:cs="Arial"/>
          <w:sz w:val="20"/>
          <w:szCs w:val="20"/>
        </w:rPr>
        <w:t>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w:t>
      </w:r>
      <w:r w:rsidRPr="00A50026">
        <w:rPr>
          <w:rFonts w:ascii="Arial" w:eastAsia="Times New Roman" w:hAnsi="Arial" w:cs="Arial"/>
          <w:sz w:val="20"/>
          <w:szCs w:val="20"/>
        </w:rPr>
        <w:t xml:space="preserve">e under 40 CFR 241.4(a).  </w:t>
      </w:r>
      <w:r w:rsidRPr="00A50026">
        <w:rPr>
          <w:rFonts w:ascii="Arial" w:eastAsia="Times New Roman" w:hAnsi="Arial" w:cs="Arial"/>
          <w:b/>
          <w:sz w:val="20"/>
          <w:szCs w:val="20"/>
        </w:rPr>
        <w:t>(40 CFR 63.11225(c)(2)(ii))</w:t>
      </w:r>
    </w:p>
    <w:p w14:paraId="52A777C4" w14:textId="77777777" w:rsidR="00A50026" w:rsidRPr="00A50026" w:rsidRDefault="00211AD2" w:rsidP="000124DB">
      <w:pPr>
        <w:spacing w:before="160"/>
        <w:ind w:left="1080" w:hanging="360"/>
        <w:rPr>
          <w:rFonts w:ascii="Arial" w:eastAsia="Times New Roman" w:hAnsi="Arial" w:cs="Arial"/>
          <w:bCs/>
          <w:sz w:val="20"/>
          <w:szCs w:val="20"/>
        </w:rPr>
      </w:pPr>
      <w:r w:rsidRPr="00A50026">
        <w:rPr>
          <w:rFonts w:ascii="Arial" w:eastAsia="Times New Roman" w:hAnsi="Arial" w:cs="Arial"/>
          <w:bCs/>
          <w:sz w:val="20"/>
          <w:szCs w:val="20"/>
        </w:rPr>
        <w:t>iii.</w:t>
      </w:r>
      <w:r w:rsidRPr="00A50026">
        <w:rPr>
          <w:rFonts w:ascii="Arial" w:eastAsia="Times New Roman" w:hAnsi="Arial" w:cs="Arial"/>
          <w:bCs/>
          <w:sz w:val="20"/>
          <w:szCs w:val="20"/>
        </w:rPr>
        <w:tab/>
        <w:t xml:space="preserve">The permittee must maintain a copy of the energy assessment report for </w:t>
      </w:r>
      <w:r w:rsidRPr="00A50026">
        <w:rPr>
          <w:rFonts w:ascii="Arial" w:eastAsia="Times New Roman" w:hAnsi="Arial" w:cs="Arial"/>
          <w:sz w:val="20"/>
          <w:szCs w:val="20"/>
        </w:rPr>
        <w:t xml:space="preserve">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bCs/>
          <w:sz w:val="20"/>
          <w:szCs w:val="20"/>
        </w:rPr>
        <w:t xml:space="preserve">.  </w:t>
      </w:r>
      <w:r w:rsidRPr="00A50026">
        <w:rPr>
          <w:rFonts w:ascii="Arial" w:eastAsia="Times New Roman" w:hAnsi="Arial" w:cs="Arial"/>
          <w:b/>
          <w:sz w:val="20"/>
          <w:szCs w:val="20"/>
        </w:rPr>
        <w:t>(40 CFR 63.11225(c)(2)(iii))</w:t>
      </w:r>
    </w:p>
    <w:p w14:paraId="7DAA71DE"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c.</w:t>
      </w:r>
      <w:r w:rsidRPr="00A50026">
        <w:rPr>
          <w:rFonts w:ascii="Arial" w:eastAsia="Times New Roman" w:hAnsi="Arial" w:cs="Arial"/>
          <w:sz w:val="20"/>
          <w:szCs w:val="20"/>
        </w:rPr>
        <w:tab/>
        <w:t xml:space="preserve">Records of the occurrence and duration of each malfunction of 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sz w:val="20"/>
          <w:szCs w:val="20"/>
        </w:rPr>
        <w:t xml:space="preserve">, or of the associated air pollution control and monitoring equipment.  </w:t>
      </w:r>
      <w:r w:rsidRPr="00A50026">
        <w:rPr>
          <w:rFonts w:ascii="Arial" w:eastAsia="Times New Roman" w:hAnsi="Arial" w:cs="Arial"/>
          <w:b/>
          <w:sz w:val="20"/>
          <w:szCs w:val="20"/>
        </w:rPr>
        <w:t>(40 CFR 63.11225(c)(4))</w:t>
      </w:r>
    </w:p>
    <w:p w14:paraId="0EDF3F6C"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d.</w:t>
      </w:r>
      <w:r w:rsidRPr="00A50026">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A50026">
        <w:rPr>
          <w:rFonts w:ascii="Arial" w:eastAsia="Times New Roman" w:hAnsi="Arial" w:cs="Arial"/>
          <w:b/>
          <w:sz w:val="20"/>
          <w:szCs w:val="20"/>
        </w:rPr>
        <w:t>(40 CFR 63.11225(c)(5))</w:t>
      </w:r>
    </w:p>
    <w:p w14:paraId="3E98E1CE" w14:textId="77777777" w:rsidR="00A50026" w:rsidRPr="00A50026" w:rsidRDefault="00211AD2" w:rsidP="000124DB">
      <w:pPr>
        <w:spacing w:before="160"/>
        <w:ind w:left="360" w:hanging="360"/>
        <w:rPr>
          <w:rFonts w:ascii="Arial" w:eastAsia="Times New Roman" w:hAnsi="Arial" w:cs="Arial"/>
          <w:bCs/>
          <w:sz w:val="20"/>
          <w:szCs w:val="20"/>
        </w:rPr>
      </w:pPr>
      <w:r w:rsidRPr="00A50026">
        <w:rPr>
          <w:rFonts w:ascii="Arial" w:eastAsia="Times New Roman" w:hAnsi="Arial" w:cs="Arial"/>
          <w:sz w:val="20"/>
          <w:szCs w:val="20"/>
        </w:rPr>
        <w:t>2.</w:t>
      </w:r>
      <w:r w:rsidRPr="00A50026">
        <w:rPr>
          <w:rFonts w:ascii="Arial" w:eastAsia="Times New Roman" w:hAnsi="Arial" w:cs="Arial"/>
          <w:sz w:val="20"/>
          <w:szCs w:val="20"/>
        </w:rPr>
        <w:tab/>
        <w:t xml:space="preserve">The permittee must maintain on-site and submit, if requested by the Administrator, a report containing the information listed below.  </w:t>
      </w:r>
    </w:p>
    <w:p w14:paraId="0A1B7CDF"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a.</w:t>
      </w:r>
      <w:r w:rsidRPr="00A50026">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sz w:val="20"/>
          <w:szCs w:val="20"/>
        </w:rPr>
        <w:t xml:space="preserve">.  </w:t>
      </w:r>
      <w:r w:rsidRPr="00A50026">
        <w:rPr>
          <w:rFonts w:ascii="Arial" w:eastAsia="Times New Roman" w:hAnsi="Arial" w:cs="Arial"/>
          <w:b/>
          <w:sz w:val="20"/>
          <w:szCs w:val="20"/>
        </w:rPr>
        <w:t>(40 CFR 63.11223(b)(6)(i))</w:t>
      </w:r>
    </w:p>
    <w:p w14:paraId="5B92331A"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b.</w:t>
      </w:r>
      <w:r w:rsidRPr="00A50026">
        <w:rPr>
          <w:rFonts w:ascii="Arial" w:eastAsia="Times New Roman" w:hAnsi="Arial" w:cs="Arial"/>
          <w:sz w:val="20"/>
          <w:szCs w:val="20"/>
        </w:rPr>
        <w:tab/>
        <w:t xml:space="preserve">A description of any corrective actions taken as a part of the tune-up of 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sz w:val="20"/>
          <w:szCs w:val="20"/>
        </w:rPr>
        <w:t xml:space="preserve">.  </w:t>
      </w:r>
      <w:r w:rsidRPr="00A50026">
        <w:rPr>
          <w:rFonts w:ascii="Arial" w:eastAsia="Times New Roman" w:hAnsi="Arial" w:cs="Arial"/>
          <w:b/>
          <w:sz w:val="20"/>
          <w:szCs w:val="20"/>
        </w:rPr>
        <w:t>(40 CFR 63.11223(b)(6)(ii))</w:t>
      </w:r>
    </w:p>
    <w:p w14:paraId="12BF6036" w14:textId="77777777" w:rsidR="00A50026" w:rsidRPr="00A50026" w:rsidRDefault="00211AD2" w:rsidP="000124DB">
      <w:pPr>
        <w:spacing w:before="160"/>
        <w:ind w:left="720" w:hanging="360"/>
        <w:rPr>
          <w:rFonts w:ascii="Arial" w:eastAsia="Times New Roman" w:hAnsi="Arial" w:cs="Arial"/>
          <w:b/>
          <w:sz w:val="20"/>
          <w:szCs w:val="20"/>
        </w:rPr>
      </w:pPr>
      <w:r w:rsidRPr="00A50026">
        <w:rPr>
          <w:rFonts w:ascii="Arial" w:eastAsia="Times New Roman" w:hAnsi="Arial" w:cs="Arial"/>
          <w:sz w:val="20"/>
          <w:szCs w:val="20"/>
        </w:rPr>
        <w:t>c.</w:t>
      </w:r>
      <w:r w:rsidRPr="00A50026">
        <w:rPr>
          <w:rFonts w:ascii="Arial" w:eastAsia="Times New Roman" w:hAnsi="Arial" w:cs="Arial"/>
          <w:sz w:val="20"/>
          <w:szCs w:val="20"/>
        </w:rPr>
        <w:tab/>
        <w:t xml:space="preserve">The type and amount of fuel used over the 12 months prior to the tune-up of 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A50026">
        <w:rPr>
          <w:rFonts w:ascii="Arial" w:eastAsia="Times New Roman" w:hAnsi="Arial" w:cs="Arial"/>
          <w:b/>
          <w:sz w:val="20"/>
          <w:szCs w:val="20"/>
        </w:rPr>
        <w:t>(40 CFR 63.11223(b)(6)(iii))</w:t>
      </w:r>
    </w:p>
    <w:p w14:paraId="2D88BF5C" w14:textId="77777777" w:rsidR="00A50026" w:rsidRPr="00A50026" w:rsidRDefault="00211AD2" w:rsidP="000124DB">
      <w:pPr>
        <w:spacing w:before="120"/>
        <w:ind w:left="360" w:hanging="360"/>
        <w:rPr>
          <w:rFonts w:ascii="Arial" w:eastAsia="Times New Roman" w:hAnsi="Arial" w:cs="Arial"/>
          <w:sz w:val="20"/>
          <w:szCs w:val="20"/>
        </w:rPr>
      </w:pPr>
      <w:r w:rsidRPr="00A50026">
        <w:rPr>
          <w:rFonts w:ascii="Arial" w:eastAsia="Times New Roman" w:hAnsi="Arial" w:cs="Arial"/>
          <w:sz w:val="20"/>
          <w:szCs w:val="20"/>
        </w:rPr>
        <w:t>3.</w:t>
      </w:r>
      <w:r w:rsidRPr="00A50026">
        <w:rPr>
          <w:rFonts w:ascii="Arial" w:eastAsia="Times New Roman" w:hAnsi="Arial" w:cs="Arial"/>
          <w:sz w:val="20"/>
          <w:szCs w:val="20"/>
        </w:rPr>
        <w:tab/>
        <w:t xml:space="preserve">The permittee’s records must be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A50026">
        <w:rPr>
          <w:rFonts w:ascii="Arial" w:eastAsia="Times New Roman" w:hAnsi="Arial" w:cs="Arial"/>
          <w:b/>
          <w:sz w:val="20"/>
          <w:szCs w:val="20"/>
        </w:rPr>
        <w:t>(40 CFR 63.11225(d))</w:t>
      </w:r>
    </w:p>
    <w:p w14:paraId="1EC724F8" w14:textId="77777777" w:rsidR="00A50026" w:rsidRPr="00247D63" w:rsidRDefault="00211AD2" w:rsidP="000124DB">
      <w:pPr>
        <w:spacing w:before="120"/>
        <w:rPr>
          <w:rFonts w:ascii="Arial" w:eastAsia="Times New Roman" w:hAnsi="Arial" w:cs="Times New Roman"/>
          <w:bCs/>
          <w:sz w:val="20"/>
          <w:szCs w:val="20"/>
        </w:rPr>
      </w:pPr>
      <w:r w:rsidRPr="00A50026">
        <w:rPr>
          <w:rFonts w:ascii="Arial" w:eastAsia="Times New Roman" w:hAnsi="Arial" w:cs="Times New Roman"/>
          <w:b/>
          <w:sz w:val="20"/>
          <w:szCs w:val="20"/>
        </w:rPr>
        <w:t xml:space="preserve">See Appendices </w:t>
      </w:r>
      <w:r w:rsidRPr="00A50026">
        <w:rPr>
          <w:rFonts w:ascii="Arial" w:eastAsia="Times New Roman" w:hAnsi="Arial" w:cs="Times New Roman"/>
          <w:b/>
          <w:color w:val="FF0000"/>
          <w:sz w:val="20"/>
          <w:szCs w:val="20"/>
        </w:rPr>
        <w:t>{Enter 3, 4, and/or 7}</w:t>
      </w:r>
    </w:p>
    <w:p w14:paraId="7397CAAF" w14:textId="77777777" w:rsidR="00A50026" w:rsidRPr="00A50026" w:rsidRDefault="00211AD2" w:rsidP="000124DB">
      <w:pPr>
        <w:pStyle w:val="Heading5"/>
        <w:rPr>
          <w:rFonts w:eastAsia="Times New Roman"/>
        </w:rPr>
      </w:pPr>
      <w:r w:rsidRPr="00A50026">
        <w:rPr>
          <w:rFonts w:eastAsia="Times New Roman"/>
        </w:rPr>
        <w:t>VII.  REPORTING</w:t>
      </w:r>
    </w:p>
    <w:p w14:paraId="214799AE" w14:textId="77777777" w:rsidR="00A50026" w:rsidRPr="00A50026" w:rsidRDefault="00211AD2" w:rsidP="000124DB">
      <w:pPr>
        <w:spacing w:before="120"/>
        <w:rPr>
          <w:rFonts w:ascii="Arial" w:eastAsia="Times New Roman" w:hAnsi="Arial" w:cs="Arial"/>
          <w:b/>
          <w:color w:val="0000FF"/>
          <w:sz w:val="20"/>
          <w:szCs w:val="20"/>
        </w:rPr>
      </w:pPr>
      <w:bookmarkStart w:id="9" w:name="_Hlk86739097"/>
      <w:r w:rsidRPr="00A50026">
        <w:rPr>
          <w:rFonts w:ascii="Arial" w:eastAsia="Times New Roman" w:hAnsi="Arial" w:cs="Arial"/>
          <w:b/>
          <w:color w:val="0000FF"/>
          <w:sz w:val="20"/>
          <w:szCs w:val="20"/>
        </w:rPr>
        <w:t>Permit Staff – SC VII.1, 2, and 3, references to Rule 213 are ROP only. Remove before putting into a PTI. Renumber as appropriate.</w:t>
      </w:r>
    </w:p>
    <w:bookmarkEnd w:id="9"/>
    <w:p w14:paraId="61D8120D" w14:textId="77777777" w:rsidR="00A50026" w:rsidRPr="00A50026" w:rsidRDefault="00211AD2" w:rsidP="000124DB">
      <w:pPr>
        <w:spacing w:before="120"/>
        <w:ind w:left="360" w:hanging="360"/>
        <w:rPr>
          <w:rFonts w:ascii="Arial" w:eastAsia="Times New Roman" w:hAnsi="Arial" w:cs="Times New Roman"/>
          <w:b/>
          <w:sz w:val="20"/>
          <w:szCs w:val="20"/>
        </w:rPr>
      </w:pPr>
      <w:r w:rsidRPr="00A50026">
        <w:rPr>
          <w:rFonts w:ascii="Arial" w:eastAsia="Times New Roman" w:hAnsi="Arial" w:cs="Times New Roman"/>
          <w:sz w:val="20"/>
          <w:szCs w:val="20"/>
        </w:rPr>
        <w:t>1.</w:t>
      </w:r>
      <w:r w:rsidRPr="00A50026">
        <w:rPr>
          <w:rFonts w:ascii="Arial" w:eastAsia="Times New Roman" w:hAnsi="Arial" w:cs="Times New Roman"/>
          <w:sz w:val="20"/>
          <w:szCs w:val="20"/>
        </w:rPr>
        <w:tab/>
      </w:r>
      <w:r w:rsidRPr="00A50026">
        <w:rPr>
          <w:rFonts w:ascii="Arial" w:eastAsia="Times New Roman" w:hAnsi="Arial" w:cs="Times New Roman"/>
          <w:sz w:val="20"/>
          <w:szCs w:val="20"/>
        </w:rPr>
        <w:t xml:space="preserve">Prompt reporting of deviations pursuant to General Conditions 21 and 22 of Part A.  </w:t>
      </w:r>
      <w:r w:rsidRPr="00A50026">
        <w:rPr>
          <w:rFonts w:ascii="Arial" w:eastAsia="Times New Roman" w:hAnsi="Arial" w:cs="Times New Roman"/>
          <w:b/>
          <w:sz w:val="20"/>
          <w:szCs w:val="20"/>
        </w:rPr>
        <w:t>(R 336.1213(3)(c)(ii))</w:t>
      </w:r>
    </w:p>
    <w:p w14:paraId="698C4F08" w14:textId="6024B528" w:rsidR="00A50026" w:rsidRPr="00A50026" w:rsidRDefault="00211AD2" w:rsidP="000124DB">
      <w:pPr>
        <w:spacing w:before="120"/>
        <w:ind w:left="360" w:hanging="360"/>
        <w:rPr>
          <w:rFonts w:ascii="Arial" w:eastAsia="Times New Roman" w:hAnsi="Arial" w:cs="Times New Roman"/>
          <w:b/>
          <w:sz w:val="20"/>
          <w:szCs w:val="20"/>
        </w:rPr>
      </w:pPr>
      <w:r w:rsidRPr="00A50026">
        <w:rPr>
          <w:rFonts w:ascii="Arial" w:eastAsia="Times New Roman" w:hAnsi="Arial" w:cs="Times New Roman"/>
          <w:sz w:val="20"/>
          <w:szCs w:val="20"/>
        </w:rPr>
        <w:t>2.</w:t>
      </w:r>
      <w:r w:rsidRPr="00A50026">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A50026">
        <w:rPr>
          <w:rFonts w:ascii="Arial" w:eastAsia="Times New Roman" w:hAnsi="Arial" w:cs="Times New Roman"/>
          <w:b/>
          <w:sz w:val="20"/>
          <w:szCs w:val="20"/>
        </w:rPr>
        <w:t>(R 336.1213(3)(c)(i))</w:t>
      </w:r>
    </w:p>
    <w:p w14:paraId="6EE72D42" w14:textId="5FF2121C" w:rsidR="00A50026" w:rsidRPr="00A50026" w:rsidRDefault="00211AD2" w:rsidP="000124DB">
      <w:pPr>
        <w:spacing w:before="120"/>
        <w:ind w:left="360" w:hanging="360"/>
        <w:rPr>
          <w:rFonts w:ascii="Arial" w:eastAsia="Times New Roman" w:hAnsi="Arial" w:cs="Times New Roman"/>
          <w:sz w:val="20"/>
          <w:szCs w:val="20"/>
        </w:rPr>
      </w:pPr>
      <w:r w:rsidRPr="00A50026">
        <w:rPr>
          <w:rFonts w:ascii="Arial" w:eastAsia="Times New Roman" w:hAnsi="Arial" w:cs="Times New Roman"/>
          <w:sz w:val="20"/>
          <w:szCs w:val="20"/>
        </w:rPr>
        <w:t>3.</w:t>
      </w:r>
      <w:r w:rsidRPr="00A50026">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A50026">
        <w:rPr>
          <w:rFonts w:ascii="Arial" w:eastAsia="Times New Roman" w:hAnsi="Arial" w:cs="Times New Roman"/>
          <w:b/>
          <w:sz w:val="20"/>
          <w:szCs w:val="20"/>
        </w:rPr>
        <w:t>(R 336.1213(4)(c))</w:t>
      </w:r>
    </w:p>
    <w:p w14:paraId="29992F3D" w14:textId="77777777" w:rsidR="00A50026" w:rsidRPr="00A50026" w:rsidRDefault="00211AD2" w:rsidP="000124DB">
      <w:pPr>
        <w:spacing w:before="160"/>
        <w:ind w:left="360" w:hanging="360"/>
        <w:rPr>
          <w:rFonts w:ascii="Arial" w:eastAsia="Times New Roman" w:hAnsi="Arial" w:cs="Arial"/>
          <w:sz w:val="20"/>
          <w:szCs w:val="20"/>
        </w:rPr>
      </w:pPr>
      <w:bookmarkStart w:id="10" w:name="_Hlk87350974"/>
      <w:r w:rsidRPr="00A50026">
        <w:rPr>
          <w:rFonts w:ascii="Arial" w:eastAsia="Times New Roman" w:hAnsi="Arial" w:cs="Arial"/>
          <w:sz w:val="20"/>
          <w:szCs w:val="20"/>
        </w:rPr>
        <w:t>4.</w:t>
      </w:r>
      <w:r w:rsidRPr="00A50026">
        <w:rPr>
          <w:rFonts w:ascii="Arial" w:eastAsia="Times New Roman" w:hAnsi="Arial" w:cs="Arial"/>
          <w:sz w:val="20"/>
          <w:szCs w:val="20"/>
        </w:rPr>
        <w:tab/>
        <w:t xml:space="preserve">The permittee must prepare, by March 1 of the year after the calendar year during which a tune-up is completed, and submit to the delegated authority upon request, a biennial compliance report containing the information specified below:   </w:t>
      </w:r>
    </w:p>
    <w:p w14:paraId="74B5F533" w14:textId="77777777" w:rsidR="00A50026" w:rsidRPr="00A50026" w:rsidRDefault="00211AD2" w:rsidP="000124DB">
      <w:pPr>
        <w:spacing w:before="160"/>
        <w:ind w:left="720" w:hanging="360"/>
        <w:rPr>
          <w:rFonts w:ascii="Arial" w:eastAsia="Times New Roman" w:hAnsi="Arial" w:cs="Arial"/>
          <w:sz w:val="20"/>
          <w:szCs w:val="20"/>
        </w:rPr>
      </w:pPr>
      <w:r w:rsidRPr="00A50026">
        <w:rPr>
          <w:rFonts w:ascii="Arial" w:eastAsia="Times New Roman" w:hAnsi="Arial" w:cs="Arial"/>
          <w:sz w:val="20"/>
          <w:szCs w:val="20"/>
        </w:rPr>
        <w:t>a.</w:t>
      </w:r>
      <w:r w:rsidRPr="00A50026">
        <w:rPr>
          <w:rFonts w:ascii="Arial" w:eastAsia="Times New Roman" w:hAnsi="Arial" w:cs="Arial"/>
          <w:sz w:val="20"/>
          <w:szCs w:val="20"/>
        </w:rPr>
        <w:tab/>
        <w:t xml:space="preserve">Company name and address.  </w:t>
      </w:r>
      <w:r w:rsidRPr="00A50026">
        <w:rPr>
          <w:rFonts w:ascii="Arial" w:eastAsia="Times New Roman" w:hAnsi="Arial" w:cs="Arial"/>
          <w:b/>
          <w:sz w:val="20"/>
          <w:szCs w:val="20"/>
        </w:rPr>
        <w:t>(40 CFR 63.11225(b)(1))</w:t>
      </w:r>
    </w:p>
    <w:p w14:paraId="038C8EA8" w14:textId="77777777" w:rsidR="00A50026" w:rsidRPr="00A50026" w:rsidRDefault="00211AD2" w:rsidP="000124DB">
      <w:pPr>
        <w:spacing w:before="160"/>
        <w:ind w:left="720" w:hanging="360"/>
        <w:rPr>
          <w:rFonts w:ascii="Arial" w:eastAsia="Times New Roman" w:hAnsi="Arial" w:cs="Arial"/>
          <w:sz w:val="20"/>
          <w:szCs w:val="20"/>
        </w:rPr>
      </w:pPr>
      <w:r w:rsidRPr="00A50026">
        <w:rPr>
          <w:rFonts w:ascii="Arial" w:eastAsia="Times New Roman" w:hAnsi="Arial" w:cs="Arial"/>
          <w:sz w:val="20"/>
          <w:szCs w:val="20"/>
        </w:rPr>
        <w:t>b.</w:t>
      </w:r>
      <w:r w:rsidRPr="00A50026">
        <w:rPr>
          <w:rFonts w:ascii="Arial" w:eastAsia="Times New Roman" w:hAnsi="Arial" w:cs="Arial"/>
          <w:sz w:val="20"/>
          <w:szCs w:val="20"/>
        </w:rPr>
        <w:tab/>
        <w:t xml:space="preserve">Statement by a responsible official, with the official's name, title, phone number, email address, and signature, certifying the truth, accuracy and completeness of the notification and a statement of whether the </w:t>
      </w:r>
      <w:r w:rsidRPr="00A50026">
        <w:rPr>
          <w:rFonts w:ascii="Arial" w:eastAsia="Times New Roman" w:hAnsi="Arial" w:cs="Arial"/>
          <w:sz w:val="20"/>
          <w:szCs w:val="20"/>
        </w:rPr>
        <w:lastRenderedPageBreak/>
        <w:t xml:space="preserve">source has complied with all the relevant standards and other requirements of 40 CFR Part 63, Subpart JJJJJJ.  The permittee’s notification must include the following certification(s) of compliance, as applicable, and signed by a responsible official: </w:t>
      </w:r>
      <w:r w:rsidRPr="00A50026">
        <w:rPr>
          <w:rFonts w:ascii="Arial" w:eastAsia="Times New Roman" w:hAnsi="Arial" w:cs="Arial"/>
          <w:b/>
          <w:sz w:val="20"/>
          <w:szCs w:val="20"/>
        </w:rPr>
        <w:t xml:space="preserve"> (40 CFR 63.11225(b)(2))</w:t>
      </w:r>
    </w:p>
    <w:p w14:paraId="42497083" w14:textId="77777777" w:rsidR="00A50026" w:rsidRPr="00A50026" w:rsidRDefault="00211AD2" w:rsidP="000124DB">
      <w:pPr>
        <w:spacing w:before="160"/>
        <w:ind w:left="1080" w:hanging="360"/>
        <w:rPr>
          <w:rFonts w:ascii="Arial" w:eastAsia="Times New Roman" w:hAnsi="Arial" w:cs="Arial"/>
          <w:sz w:val="20"/>
          <w:szCs w:val="20"/>
        </w:rPr>
      </w:pPr>
      <w:r w:rsidRPr="00A50026">
        <w:rPr>
          <w:rFonts w:ascii="Arial" w:eastAsia="Times New Roman" w:hAnsi="Arial" w:cs="Arial"/>
          <w:sz w:val="20"/>
          <w:szCs w:val="20"/>
        </w:rPr>
        <w:t>i.</w:t>
      </w:r>
      <w:r w:rsidRPr="00A50026">
        <w:rPr>
          <w:rFonts w:ascii="Arial" w:eastAsia="Times New Roman" w:hAnsi="Arial" w:cs="Arial"/>
          <w:sz w:val="20"/>
          <w:szCs w:val="20"/>
        </w:rPr>
        <w:tab/>
        <w:t xml:space="preserve">“This facility complies with the requirements in Section 63.11223 to conduct a biennial or 5-year tune-up, as applicable, of each boiler in </w:t>
      </w:r>
      <w:r w:rsidRPr="00686FCA">
        <w:rPr>
          <w:rFonts w:ascii="Arial" w:eastAsia="Times New Roman" w:hAnsi="Arial" w:cs="Arial"/>
          <w:sz w:val="20"/>
          <w:szCs w:val="20"/>
        </w:rPr>
        <w:t>FG</w:t>
      </w:r>
      <w:r w:rsidRPr="00A50026">
        <w:rPr>
          <w:rFonts w:ascii="Arial" w:eastAsia="Times New Roman" w:hAnsi="Arial" w:cs="Arial"/>
          <w:color w:val="FF0000"/>
          <w:sz w:val="20"/>
          <w:szCs w:val="20"/>
        </w:rPr>
        <w:t>{ID}</w:t>
      </w:r>
      <w:r w:rsidRPr="00A50026">
        <w:rPr>
          <w:rFonts w:ascii="Arial" w:eastAsia="Times New Roman" w:hAnsi="Arial" w:cs="Arial"/>
          <w:sz w:val="20"/>
          <w:szCs w:val="20"/>
        </w:rPr>
        <w:t xml:space="preserve">.”  </w:t>
      </w:r>
      <w:r w:rsidRPr="00A50026">
        <w:rPr>
          <w:rFonts w:ascii="Arial" w:eastAsia="Times New Roman" w:hAnsi="Arial" w:cs="Arial"/>
          <w:b/>
          <w:sz w:val="20"/>
          <w:szCs w:val="20"/>
        </w:rPr>
        <w:t>(40 CFR 63.11225(b)(2)(i))</w:t>
      </w:r>
    </w:p>
    <w:p w14:paraId="166E353F" w14:textId="77777777" w:rsidR="00A50026" w:rsidRPr="00A50026" w:rsidRDefault="00211AD2" w:rsidP="000124DB">
      <w:pPr>
        <w:spacing w:before="160"/>
        <w:ind w:left="1080" w:hanging="360"/>
        <w:rPr>
          <w:rFonts w:ascii="Arial" w:eastAsia="Times New Roman" w:hAnsi="Arial" w:cs="Arial"/>
          <w:sz w:val="20"/>
          <w:szCs w:val="20"/>
        </w:rPr>
      </w:pPr>
      <w:r w:rsidRPr="00A50026">
        <w:rPr>
          <w:rFonts w:ascii="Arial" w:eastAsia="Times New Roman" w:hAnsi="Arial" w:cs="Arial"/>
          <w:sz w:val="20"/>
          <w:szCs w:val="20"/>
        </w:rPr>
        <w:t>ii.</w:t>
      </w:r>
      <w:r w:rsidRPr="00A50026">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A50026">
        <w:rPr>
          <w:rFonts w:ascii="Arial" w:eastAsia="Times New Roman" w:hAnsi="Arial" w:cs="Arial"/>
          <w:b/>
          <w:sz w:val="20"/>
          <w:szCs w:val="20"/>
        </w:rPr>
        <w:t>(40 CFR 63.11225(b)(2)(ii))</w:t>
      </w:r>
    </w:p>
    <w:bookmarkEnd w:id="10"/>
    <w:p w14:paraId="437F0BEB" w14:textId="77777777" w:rsidR="00A50026" w:rsidRPr="00A50026" w:rsidRDefault="00211AD2" w:rsidP="000124DB">
      <w:pPr>
        <w:spacing w:before="120"/>
        <w:rPr>
          <w:rFonts w:ascii="Arial" w:eastAsia="Times New Roman" w:hAnsi="Arial" w:cs="Arial"/>
          <w:b/>
          <w:sz w:val="20"/>
          <w:szCs w:val="20"/>
        </w:rPr>
      </w:pPr>
      <w:r w:rsidRPr="00A50026">
        <w:rPr>
          <w:rFonts w:ascii="Arial" w:eastAsia="Times New Roman" w:hAnsi="Arial" w:cs="Arial"/>
          <w:b/>
          <w:sz w:val="20"/>
          <w:szCs w:val="20"/>
        </w:rPr>
        <w:t xml:space="preserve">See Appendix 8 </w:t>
      </w:r>
      <w:bookmarkStart w:id="11" w:name="_Hlk86739123"/>
      <w:bookmarkStart w:id="12" w:name="_Hlk87351013"/>
      <w:r w:rsidRPr="00A50026">
        <w:rPr>
          <w:rFonts w:ascii="Arial" w:eastAsia="Times New Roman" w:hAnsi="Arial" w:cs="Arial"/>
          <w:b/>
          <w:color w:val="0000FF"/>
          <w:sz w:val="20"/>
          <w:szCs w:val="20"/>
        </w:rPr>
        <w:t>Permit Staff: Remove if PTI since this is ROP only.</w:t>
      </w:r>
      <w:bookmarkEnd w:id="11"/>
      <w:r w:rsidRPr="00A50026">
        <w:rPr>
          <w:rFonts w:ascii="Arial" w:eastAsia="Times New Roman" w:hAnsi="Arial" w:cs="Arial"/>
          <w:b/>
          <w:color w:val="0000FF"/>
          <w:sz w:val="20"/>
          <w:szCs w:val="20"/>
        </w:rPr>
        <w:t xml:space="preserve">  </w:t>
      </w:r>
      <w:bookmarkEnd w:id="12"/>
    </w:p>
    <w:p w14:paraId="1CCD3AD8" w14:textId="77777777" w:rsidR="00A50026" w:rsidRPr="00A50026" w:rsidRDefault="00211AD2" w:rsidP="000124DB">
      <w:pPr>
        <w:pStyle w:val="Heading5"/>
        <w:rPr>
          <w:rFonts w:eastAsia="Times New Roman"/>
        </w:rPr>
      </w:pPr>
      <w:r w:rsidRPr="00A50026">
        <w:rPr>
          <w:rFonts w:eastAsia="Times New Roman"/>
        </w:rPr>
        <w:t>VIII.  STACK/VENT RESTRICTION(S)</w:t>
      </w:r>
    </w:p>
    <w:p w14:paraId="13A8B9F7" w14:textId="77777777" w:rsidR="00A50026" w:rsidRPr="00A50026" w:rsidRDefault="00211AD2" w:rsidP="000124DB">
      <w:pPr>
        <w:spacing w:before="120"/>
        <w:rPr>
          <w:rFonts w:ascii="Arial" w:eastAsia="Times New Roman" w:hAnsi="Arial" w:cs="Times New Roman"/>
          <w:sz w:val="20"/>
          <w:szCs w:val="20"/>
        </w:rPr>
      </w:pPr>
      <w:r w:rsidRPr="00A50026">
        <w:rPr>
          <w:rFonts w:ascii="Arial" w:eastAsia="Times New Roman" w:hAnsi="Arial" w:cs="Times New Roman"/>
          <w:sz w:val="20"/>
          <w:szCs w:val="20"/>
        </w:rPr>
        <w:t>NA</w:t>
      </w:r>
    </w:p>
    <w:p w14:paraId="67591C86" w14:textId="77777777" w:rsidR="00A50026" w:rsidRPr="00A50026" w:rsidRDefault="00211AD2" w:rsidP="000124DB">
      <w:pPr>
        <w:pStyle w:val="Heading5"/>
        <w:rPr>
          <w:rFonts w:eastAsia="Times New Roman"/>
        </w:rPr>
      </w:pPr>
      <w:r w:rsidRPr="00A50026">
        <w:rPr>
          <w:rFonts w:eastAsia="Times New Roman"/>
        </w:rPr>
        <w:t>IX.  OTHER REQUIREMENT(S)</w:t>
      </w:r>
    </w:p>
    <w:p w14:paraId="2E6F9693" w14:textId="77777777" w:rsidR="00A50026" w:rsidRPr="00A50026" w:rsidRDefault="00211AD2" w:rsidP="000124DB">
      <w:pPr>
        <w:numPr>
          <w:ilvl w:val="0"/>
          <w:numId w:val="1"/>
        </w:numPr>
        <w:spacing w:before="120"/>
        <w:rPr>
          <w:rFonts w:ascii="Arial" w:hAnsi="Arial" w:cs="Arial"/>
          <w:b/>
          <w:bCs/>
          <w:sz w:val="20"/>
        </w:rPr>
      </w:pPr>
      <w:bookmarkStart w:id="13" w:name="_Hlk86150554"/>
      <w:r w:rsidRPr="00A50026">
        <w:rPr>
          <w:rFonts w:ascii="Arial" w:hAnsi="Arial" w:cs="Arial"/>
          <w:sz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A50026">
        <w:rPr>
          <w:rFonts w:ascii="Arial" w:hAnsi="Arial" w:cs="Arial"/>
          <w:b/>
          <w:bCs/>
          <w:sz w:val="20"/>
        </w:rPr>
        <w:t>(40 CFR Part 63, Subparts A and JJJJJJ)</w:t>
      </w:r>
    </w:p>
    <w:bookmarkEnd w:id="13"/>
    <w:p w14:paraId="60FF132F" w14:textId="77777777" w:rsidR="00A50026" w:rsidRPr="000124DB" w:rsidRDefault="00211AD2" w:rsidP="0087416B">
      <w:pPr>
        <w:spacing w:before="240" w:after="60" w:line="240" w:lineRule="auto"/>
        <w:jc w:val="both"/>
        <w:rPr>
          <w:rFonts w:ascii="Arial" w:eastAsia="Times New Roman" w:hAnsi="Arial" w:cs="Times New Roman"/>
          <w:b/>
          <w:sz w:val="20"/>
          <w:szCs w:val="20"/>
        </w:rPr>
      </w:pPr>
      <w:r w:rsidRPr="000124DB">
        <w:rPr>
          <w:rFonts w:ascii="Arial" w:eastAsia="Times New Roman" w:hAnsi="Arial" w:cs="Times New Roman"/>
          <w:b/>
          <w:sz w:val="20"/>
          <w:szCs w:val="20"/>
        </w:rPr>
        <w:t>Footnotes:</w:t>
      </w:r>
    </w:p>
    <w:p w14:paraId="348FD282" w14:textId="77777777" w:rsidR="00A50026" w:rsidRPr="000124DB" w:rsidRDefault="00211AD2" w:rsidP="0087416B">
      <w:pPr>
        <w:spacing w:before="20" w:after="20"/>
        <w:jc w:val="both"/>
        <w:rPr>
          <w:rFonts w:ascii="Arial" w:eastAsia="Times New Roman" w:hAnsi="Arial" w:cs="Times New Roman"/>
          <w:sz w:val="20"/>
          <w:szCs w:val="20"/>
        </w:rPr>
      </w:pPr>
      <w:r w:rsidRPr="000124DB">
        <w:rPr>
          <w:rFonts w:ascii="Arial" w:eastAsia="Times New Roman" w:hAnsi="Arial" w:cs="Times New Roman"/>
          <w:sz w:val="20"/>
          <w:szCs w:val="20"/>
          <w:vertAlign w:val="superscript"/>
        </w:rPr>
        <w:t xml:space="preserve">1 </w:t>
      </w:r>
      <w:r w:rsidRPr="000124DB">
        <w:rPr>
          <w:rFonts w:ascii="Arial" w:eastAsia="Times New Roman" w:hAnsi="Arial" w:cs="Times New Roman"/>
          <w:sz w:val="20"/>
          <w:szCs w:val="20"/>
        </w:rPr>
        <w:t>This condition is state only enforceable and was established pursuant to Rule 201(1)(b).</w:t>
      </w:r>
    </w:p>
    <w:p w14:paraId="65125979" w14:textId="73D458E2" w:rsidR="00A50026" w:rsidRPr="000124DB" w:rsidRDefault="00211AD2" w:rsidP="0087416B">
      <w:pPr>
        <w:spacing w:before="20" w:after="20"/>
        <w:jc w:val="both"/>
        <w:rPr>
          <w:rFonts w:ascii="Arial" w:hAnsi="Arial" w:cs="Arial"/>
          <w:sz w:val="20"/>
          <w:szCs w:val="20"/>
        </w:rPr>
      </w:pPr>
      <w:r w:rsidRPr="000124DB">
        <w:rPr>
          <w:rFonts w:ascii="Arial" w:eastAsia="Times New Roman" w:hAnsi="Arial" w:cs="Times New Roman"/>
          <w:sz w:val="20"/>
          <w:szCs w:val="20"/>
          <w:vertAlign w:val="superscript"/>
        </w:rPr>
        <w:t xml:space="preserve">2 </w:t>
      </w:r>
      <w:r w:rsidRPr="000124DB">
        <w:rPr>
          <w:rFonts w:ascii="Arial" w:eastAsia="Times New Roman" w:hAnsi="Arial" w:cs="Times New Roman"/>
          <w:sz w:val="20"/>
          <w:szCs w:val="20"/>
        </w:rPr>
        <w:t>This condition is federally enforceable and was established pursuant to Rule 201(1)(a).</w:t>
      </w:r>
    </w:p>
    <w:sectPr w:rsidR="00A50026" w:rsidRPr="000124DB" w:rsidSect="00D76543">
      <w:pgSz w:w="12240" w:h="15840"/>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D574541E">
      <w:start w:val="1"/>
      <w:numFmt w:val="decimal"/>
      <w:lvlText w:val="%1."/>
      <w:lvlJc w:val="left"/>
      <w:pPr>
        <w:ind w:left="360" w:hanging="360"/>
      </w:pPr>
      <w:rPr>
        <w:b w:val="0"/>
      </w:rPr>
    </w:lvl>
    <w:lvl w:ilvl="1" w:tplc="9DAC7E12">
      <w:start w:val="1"/>
      <w:numFmt w:val="lowerLetter"/>
      <w:lvlText w:val="%2."/>
      <w:lvlJc w:val="left"/>
      <w:pPr>
        <w:ind w:left="1440" w:hanging="360"/>
      </w:pPr>
    </w:lvl>
    <w:lvl w:ilvl="2" w:tplc="16589C16">
      <w:start w:val="1"/>
      <w:numFmt w:val="lowerRoman"/>
      <w:lvlText w:val="%3."/>
      <w:lvlJc w:val="right"/>
      <w:pPr>
        <w:ind w:left="2160" w:hanging="180"/>
      </w:pPr>
    </w:lvl>
    <w:lvl w:ilvl="3" w:tplc="70840C96">
      <w:start w:val="1"/>
      <w:numFmt w:val="decimal"/>
      <w:lvlText w:val="%4."/>
      <w:lvlJc w:val="left"/>
      <w:pPr>
        <w:ind w:left="2880" w:hanging="360"/>
      </w:pPr>
    </w:lvl>
    <w:lvl w:ilvl="4" w:tplc="1BDE949C">
      <w:start w:val="1"/>
      <w:numFmt w:val="lowerLetter"/>
      <w:lvlText w:val="%5."/>
      <w:lvlJc w:val="left"/>
      <w:pPr>
        <w:ind w:left="3600" w:hanging="360"/>
      </w:pPr>
    </w:lvl>
    <w:lvl w:ilvl="5" w:tplc="CC882BB2">
      <w:start w:val="1"/>
      <w:numFmt w:val="lowerRoman"/>
      <w:lvlText w:val="%6."/>
      <w:lvlJc w:val="right"/>
      <w:pPr>
        <w:ind w:left="4320" w:hanging="180"/>
      </w:pPr>
    </w:lvl>
    <w:lvl w:ilvl="6" w:tplc="9A08AFC6">
      <w:start w:val="1"/>
      <w:numFmt w:val="decimal"/>
      <w:lvlText w:val="%7."/>
      <w:lvlJc w:val="left"/>
      <w:pPr>
        <w:ind w:left="5040" w:hanging="360"/>
      </w:pPr>
    </w:lvl>
    <w:lvl w:ilvl="7" w:tplc="CC72BBAE">
      <w:start w:val="1"/>
      <w:numFmt w:val="lowerLetter"/>
      <w:lvlText w:val="%8."/>
      <w:lvlJc w:val="left"/>
      <w:pPr>
        <w:ind w:left="5760" w:hanging="360"/>
      </w:pPr>
    </w:lvl>
    <w:lvl w:ilvl="8" w:tplc="B96A8BD4">
      <w:start w:val="1"/>
      <w:numFmt w:val="lowerRoman"/>
      <w:lvlText w:val="%9."/>
      <w:lvlJc w:val="right"/>
      <w:pPr>
        <w:ind w:left="6480" w:hanging="180"/>
      </w:pPr>
    </w:lvl>
  </w:abstractNum>
  <w:num w:numId="1" w16cid:durableId="1368031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24DB"/>
    <w:rsid w:val="00016988"/>
    <w:rsid w:val="00211AD2"/>
    <w:rsid w:val="00247D63"/>
    <w:rsid w:val="002C0FAC"/>
    <w:rsid w:val="003751A0"/>
    <w:rsid w:val="003757AA"/>
    <w:rsid w:val="003C3984"/>
    <w:rsid w:val="003F0F8C"/>
    <w:rsid w:val="00686FCA"/>
    <w:rsid w:val="006D4DA8"/>
    <w:rsid w:val="00706430"/>
    <w:rsid w:val="0072270D"/>
    <w:rsid w:val="00722D8D"/>
    <w:rsid w:val="0087416B"/>
    <w:rsid w:val="00A50026"/>
    <w:rsid w:val="00A55A1E"/>
    <w:rsid w:val="00B6477D"/>
    <w:rsid w:val="00BF2B10"/>
    <w:rsid w:val="00CE3685"/>
    <w:rsid w:val="00D36C23"/>
    <w:rsid w:val="00D76543"/>
    <w:rsid w:val="00F45D2B"/>
    <w:rsid w:val="00FD0B45"/>
    <w:rsid w:val="00FF60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C47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4DB"/>
  </w:style>
  <w:style w:type="paragraph" w:styleId="Heading2">
    <w:name w:val="heading 2"/>
    <w:basedOn w:val="Normal"/>
    <w:next w:val="Normal"/>
    <w:link w:val="Heading2Char"/>
    <w:uiPriority w:val="9"/>
    <w:unhideWhenUsed/>
    <w:qFormat/>
    <w:rsid w:val="00686FCA"/>
    <w:pPr>
      <w:keepNext/>
      <w:keepLines/>
      <w:spacing w:before="40" w:after="0"/>
      <w:jc w:val="center"/>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semiHidden/>
    <w:unhideWhenUsed/>
    <w:qFormat/>
    <w:rsid w:val="000124D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0124DB"/>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00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0026"/>
  </w:style>
  <w:style w:type="paragraph" w:styleId="Footer">
    <w:name w:val="footer"/>
    <w:basedOn w:val="Normal"/>
    <w:link w:val="FooterChar"/>
    <w:uiPriority w:val="99"/>
    <w:unhideWhenUsed/>
    <w:rsid w:val="00A500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026"/>
  </w:style>
  <w:style w:type="character" w:customStyle="1" w:styleId="Heading2Char">
    <w:name w:val="Heading 2 Char"/>
    <w:basedOn w:val="DefaultParagraphFont"/>
    <w:link w:val="Heading2"/>
    <w:uiPriority w:val="9"/>
    <w:rsid w:val="00686FCA"/>
    <w:rPr>
      <w:rFonts w:ascii="Arial" w:eastAsiaTheme="majorEastAsia" w:hAnsi="Arial" w:cstheme="majorBidi"/>
      <w:b/>
      <w:sz w:val="28"/>
      <w:szCs w:val="26"/>
    </w:rPr>
  </w:style>
  <w:style w:type="paragraph" w:customStyle="1" w:styleId="Heading4A">
    <w:name w:val="Heading 4A"/>
    <w:basedOn w:val="Heading3"/>
    <w:qFormat/>
    <w:rsid w:val="000124DB"/>
    <w:pPr>
      <w:spacing w:before="12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0124DB"/>
    <w:pPr>
      <w:spacing w:before="60" w:after="240"/>
    </w:pPr>
    <w:rPr>
      <w:rFonts w:cs="Times New Roman"/>
    </w:rPr>
  </w:style>
  <w:style w:type="character" w:customStyle="1" w:styleId="Heading3Char">
    <w:name w:val="Heading 3 Char"/>
    <w:basedOn w:val="DefaultParagraphFont"/>
    <w:link w:val="Heading3"/>
    <w:uiPriority w:val="9"/>
    <w:semiHidden/>
    <w:rsid w:val="000124DB"/>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0124DB"/>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1718</Words>
  <Characters>9796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63-6JE-10 Area HAP Source Boiler-Existing Large Biomass without Ox Trim</dc:title>
  <dc:subject>63-6JE-10 Area HAP Source Boiler-Existing Large Biomass without Ox Trim</dc:subject>
  <dc:creator>EGLE, Air Quality Division</dc:creator>
  <cp:keywords>AQD, air, ROP, public notic, Title V</cp:keywords>
  <cp:lastModifiedBy>Orent, Kelly (EGLE)</cp:lastModifiedBy>
  <cp:revision>2</cp:revision>
  <dcterms:created xsi:type="dcterms:W3CDTF">2026-07-06T19:00:00Z</dcterms:created>
  <dcterms:modified xsi:type="dcterms:W3CDTF">2026-07-06T19:00:00Z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1595c287-8dbd-432e-a5b2-befb8dd287df</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2023-09-15T17:21:48Z</vt:lpwstr>
  </property>
  <property fmtid="{D5CDD505-2E9C-101B-9397-08002B2CF9AE}" pid="8" name="MSIP_Label_2f46dfe0-534f-4c95-815c-5b1af86b9823_SiteId">
    <vt:lpwstr>d5fb7087-3777-42ad-966a-892ef47225d1</vt:lpwstr>
  </property>
</Properties>
</file>